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重要新发传染病防控与公共安全兵团重点实验室</w:t>
      </w:r>
    </w:p>
    <w:p>
      <w:pPr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eastAsia="黑体"/>
          <w:b/>
          <w:color w:val="auto"/>
          <w:sz w:val="32"/>
          <w:szCs w:val="32"/>
        </w:rPr>
        <w:t>20</w:t>
      </w: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>23</w:t>
      </w:r>
      <w:r>
        <w:rPr>
          <w:rFonts w:eastAsia="黑体"/>
          <w:b/>
          <w:color w:val="auto"/>
          <w:sz w:val="32"/>
          <w:szCs w:val="32"/>
        </w:rPr>
        <w:t>年度开放课题申请指南</w:t>
      </w:r>
    </w:p>
    <w:p>
      <w:pPr>
        <w:rPr>
          <w:color w:val="auto"/>
        </w:rPr>
      </w:pPr>
    </w:p>
    <w:p>
      <w:pPr>
        <w:snapToGrid w:val="0"/>
        <w:spacing w:line="360" w:lineRule="auto"/>
        <w:rPr>
          <w:color w:val="auto"/>
        </w:rPr>
      </w:pPr>
      <w:r>
        <w:rPr>
          <w:color w:val="auto"/>
        </w:rPr>
        <w:t xml:space="preserve">    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新疆生产建设兵团</w:t>
      </w:r>
      <w:r>
        <w:rPr>
          <w:rFonts w:hint="eastAsia" w:eastAsia="仿宋_GB2312"/>
          <w:color w:val="auto"/>
          <w:sz w:val="24"/>
        </w:rPr>
        <w:t>重要新发传染病防控与公共安全</w:t>
      </w:r>
      <w:r>
        <w:rPr>
          <w:rFonts w:eastAsia="仿宋_GB2312"/>
          <w:color w:val="auto"/>
          <w:sz w:val="24"/>
        </w:rPr>
        <w:t>重点实验室依托石河子大学</w:t>
      </w:r>
      <w:r>
        <w:rPr>
          <w:rFonts w:hint="eastAsia" w:eastAsia="仿宋_GB2312"/>
          <w:color w:val="auto"/>
          <w:sz w:val="24"/>
          <w:lang w:val="en-US" w:eastAsia="zh-CN"/>
        </w:rPr>
        <w:t>医学院</w:t>
      </w:r>
      <w:r>
        <w:rPr>
          <w:rFonts w:eastAsia="仿宋_GB2312"/>
          <w:color w:val="auto"/>
          <w:sz w:val="24"/>
        </w:rPr>
        <w:t>，是兵团</w:t>
      </w:r>
      <w:r>
        <w:rPr>
          <w:rFonts w:hint="eastAsia" w:eastAsia="仿宋_GB2312"/>
          <w:color w:val="auto"/>
          <w:sz w:val="24"/>
          <w:lang w:val="en-US" w:eastAsia="zh-CN"/>
        </w:rPr>
        <w:t>公共卫生领域</w:t>
      </w:r>
      <w:r>
        <w:rPr>
          <w:rFonts w:eastAsia="仿宋_GB2312"/>
          <w:color w:val="auto"/>
          <w:sz w:val="24"/>
        </w:rPr>
        <w:t>的重点实验室，</w:t>
      </w:r>
      <w:r>
        <w:rPr>
          <w:rFonts w:eastAsia="仿宋_GB2312"/>
          <w:color w:val="auto"/>
          <w:sz w:val="24"/>
          <w:highlight w:val="none"/>
        </w:rPr>
        <w:t>实验室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于</w:t>
      </w:r>
      <w:r>
        <w:rPr>
          <w:rFonts w:eastAsia="仿宋_GB2312"/>
          <w:color w:val="auto"/>
          <w:sz w:val="24"/>
        </w:rPr>
        <w:t>20</w:t>
      </w:r>
      <w:r>
        <w:rPr>
          <w:rFonts w:hint="eastAsia" w:eastAsia="仿宋_GB2312"/>
          <w:color w:val="auto"/>
          <w:sz w:val="24"/>
          <w:lang w:val="en-US" w:eastAsia="zh-CN"/>
        </w:rPr>
        <w:t>22</w:t>
      </w:r>
      <w:r>
        <w:rPr>
          <w:rFonts w:eastAsia="仿宋_GB2312"/>
          <w:color w:val="auto"/>
          <w:sz w:val="24"/>
        </w:rPr>
        <w:t>年</w:t>
      </w:r>
      <w:r>
        <w:rPr>
          <w:rFonts w:hint="eastAsia" w:eastAsia="仿宋_GB2312"/>
          <w:color w:val="auto"/>
          <w:sz w:val="24"/>
          <w:lang w:val="en-US" w:eastAsia="zh-CN"/>
        </w:rPr>
        <w:t>11</w:t>
      </w:r>
      <w:r>
        <w:rPr>
          <w:rFonts w:eastAsia="仿宋_GB2312"/>
          <w:color w:val="auto"/>
          <w:sz w:val="24"/>
        </w:rPr>
        <w:t>月获批正式对国内外开放。</w:t>
      </w:r>
      <w:r>
        <w:rPr>
          <w:rFonts w:hint="eastAsia" w:eastAsia="仿宋_GB2312"/>
          <w:color w:val="auto"/>
          <w:sz w:val="24"/>
        </w:rPr>
        <w:t>实验室以</w:t>
      </w:r>
      <w:r>
        <w:rPr>
          <w:rFonts w:hint="eastAsia" w:eastAsia="仿宋_GB2312"/>
          <w:color w:val="auto"/>
          <w:sz w:val="24"/>
          <w:lang w:val="en-US" w:eastAsia="zh-CN"/>
        </w:rPr>
        <w:t>突发公共卫生事件、重大新发传染病</w:t>
      </w:r>
      <w:r>
        <w:rPr>
          <w:rFonts w:hint="eastAsia" w:eastAsia="仿宋_GB2312"/>
          <w:color w:val="auto"/>
          <w:sz w:val="24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环境暴露与人群健康</w:t>
      </w:r>
      <w:r>
        <w:rPr>
          <w:rFonts w:hint="eastAsia" w:eastAsia="仿宋_GB2312"/>
          <w:color w:val="auto"/>
          <w:sz w:val="24"/>
        </w:rPr>
        <w:t>为主要研究对象，在</w:t>
      </w:r>
      <w:r>
        <w:rPr>
          <w:rFonts w:hint="eastAsia" w:eastAsia="仿宋_GB2312"/>
          <w:color w:val="auto"/>
          <w:sz w:val="24"/>
          <w:lang w:val="en-US" w:eastAsia="zh-CN"/>
        </w:rPr>
        <w:t>调查研究</w:t>
      </w:r>
      <w:r>
        <w:rPr>
          <w:rFonts w:hint="eastAsia" w:eastAsia="仿宋_GB2312"/>
          <w:color w:val="auto"/>
          <w:sz w:val="24"/>
        </w:rPr>
        <w:t>的基础上，对</w:t>
      </w:r>
      <w:r>
        <w:rPr>
          <w:rFonts w:hint="eastAsia" w:eastAsia="仿宋_GB2312"/>
          <w:color w:val="auto"/>
          <w:sz w:val="24"/>
          <w:lang w:val="en-US" w:eastAsia="zh-CN"/>
        </w:rPr>
        <w:t>突发公共卫生事件</w:t>
      </w:r>
      <w:r>
        <w:rPr>
          <w:rFonts w:hint="eastAsia" w:eastAsia="仿宋_GB2312"/>
          <w:color w:val="auto"/>
          <w:sz w:val="24"/>
        </w:rPr>
        <w:t>的</w:t>
      </w:r>
      <w:r>
        <w:rPr>
          <w:rFonts w:hint="eastAsia" w:eastAsia="仿宋_GB2312"/>
          <w:color w:val="auto"/>
          <w:sz w:val="24"/>
          <w:lang w:val="en-US" w:eastAsia="zh-CN"/>
        </w:rPr>
        <w:t>安全风险</w:t>
      </w:r>
      <w:r>
        <w:rPr>
          <w:rFonts w:hint="eastAsia" w:eastAsia="仿宋_GB2312"/>
          <w:color w:val="auto"/>
          <w:sz w:val="24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传染病防治和环境物质对人群健康的机制</w:t>
      </w:r>
      <w:r>
        <w:rPr>
          <w:rFonts w:hint="eastAsia" w:eastAsia="仿宋_GB2312"/>
          <w:color w:val="auto"/>
          <w:sz w:val="24"/>
        </w:rPr>
        <w:t>等进行了研究，形成了稳定的研究方向。</w:t>
      </w:r>
      <w:r>
        <w:rPr>
          <w:rFonts w:eastAsia="仿宋_GB2312"/>
          <w:color w:val="auto"/>
          <w:sz w:val="24"/>
        </w:rPr>
        <w:t>目前，实验室在设立了</w:t>
      </w:r>
      <w:r>
        <w:rPr>
          <w:rFonts w:hint="eastAsia" w:eastAsia="仿宋_GB2312"/>
          <w:color w:val="auto"/>
          <w:sz w:val="24"/>
          <w:lang w:val="en-US" w:eastAsia="zh-CN"/>
        </w:rPr>
        <w:t>公共卫生安全风险评估及卫生政策</w:t>
      </w:r>
      <w:r>
        <w:rPr>
          <w:rFonts w:eastAsia="仿宋_GB2312"/>
          <w:color w:val="auto"/>
          <w:sz w:val="24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重要、新发传染病防控</w:t>
      </w:r>
      <w:r>
        <w:rPr>
          <w:rFonts w:eastAsia="仿宋_GB2312"/>
          <w:color w:val="auto"/>
          <w:sz w:val="24"/>
        </w:rPr>
        <w:t>和</w:t>
      </w:r>
      <w:r>
        <w:rPr>
          <w:rFonts w:hint="eastAsia" w:eastAsia="仿宋_GB2312"/>
          <w:color w:val="auto"/>
          <w:sz w:val="24"/>
          <w:lang w:val="en-US" w:eastAsia="zh-CN"/>
        </w:rPr>
        <w:t>环境安全与人群健康</w:t>
      </w:r>
      <w:r>
        <w:rPr>
          <w:rFonts w:eastAsia="仿宋_GB2312"/>
          <w:color w:val="auto"/>
          <w:sz w:val="24"/>
        </w:rPr>
        <w:t>研究三个主要的研究方向。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为了推动和促进国内相关领域的研究水平，吸引和凝聚国内外优秀的年轻学者，充分发挥重点实验室“开放、流动、联合、竞争”的运行模式，特设立实验室开放课题，资助与实验室研究方向相关且有重要科学意义的研究项目。</w:t>
      </w:r>
      <w:r>
        <w:rPr>
          <w:rFonts w:hint="eastAsia" w:eastAsia="仿宋_GB2312"/>
          <w:color w:val="auto"/>
          <w:sz w:val="24"/>
        </w:rPr>
        <w:t>实验室现发布202</w:t>
      </w:r>
      <w:r>
        <w:rPr>
          <w:rFonts w:hint="eastAsia" w:eastAsia="仿宋_GB2312"/>
          <w:color w:val="auto"/>
          <w:sz w:val="24"/>
          <w:lang w:val="en-US" w:eastAsia="zh-CN"/>
        </w:rPr>
        <w:t>3</w:t>
      </w:r>
      <w:r>
        <w:rPr>
          <w:rFonts w:hint="eastAsia" w:eastAsia="仿宋_GB2312"/>
          <w:color w:val="auto"/>
          <w:sz w:val="24"/>
        </w:rPr>
        <w:t>年开放课题申请指南，面向全社会征求项目申请书。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欢迎国内外相关领域的高水平优秀学者尤其是中青年研究人员，申请开放课题，以科研协作的方式，开展高水平的基础研究和应用基础研究，促进合作研究和学术交流。</w:t>
      </w:r>
    </w:p>
    <w:p>
      <w:pPr>
        <w:snapToGrid w:val="0"/>
        <w:spacing w:line="360" w:lineRule="auto"/>
        <w:rPr>
          <w:rFonts w:eastAsia="仿宋_GB2312"/>
          <w:color w:val="auto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rPr>
          <w:rFonts w:eastAsia="仿宋_GB2312"/>
          <w:b/>
          <w:color w:val="auto"/>
          <w:sz w:val="24"/>
        </w:rPr>
      </w:pPr>
      <w:bookmarkStart w:id="0" w:name="OLE_LINK1"/>
      <w:r>
        <w:rPr>
          <w:rFonts w:eastAsia="仿宋_GB2312"/>
          <w:b/>
          <w:color w:val="auto"/>
          <w:sz w:val="24"/>
        </w:rPr>
        <w:t>重点支持研究方向</w:t>
      </w:r>
      <w:bookmarkEnd w:id="0"/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</w:rPr>
        <w:t>研究课题应与本实验室研究方向相关，鼓励学科交叉以及与本实验室优势互补的研究课题。主要资助研究方向包括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：</w:t>
      </w:r>
      <w:r>
        <w:rPr>
          <w:rFonts w:hint="eastAsia" w:eastAsia="仿宋_GB2312"/>
          <w:color w:val="auto"/>
          <w:sz w:val="24"/>
          <w:lang w:val="en-US" w:eastAsia="zh-CN"/>
        </w:rPr>
        <w:t>重要、</w:t>
      </w:r>
      <w:r>
        <w:rPr>
          <w:rFonts w:hint="eastAsia" w:eastAsia="仿宋_GB2312"/>
          <w:color w:val="auto"/>
          <w:sz w:val="24"/>
        </w:rPr>
        <w:t>新发传染病防控</w:t>
      </w:r>
      <w:r>
        <w:rPr>
          <w:rFonts w:hint="eastAsia" w:eastAsia="仿宋_GB2312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公共</w:t>
      </w:r>
      <w:r>
        <w:rPr>
          <w:rFonts w:hint="eastAsia" w:eastAsia="仿宋_GB2312"/>
          <w:color w:val="auto"/>
          <w:sz w:val="24"/>
        </w:rPr>
        <w:t>卫生安全风险评估及卫生政策</w:t>
      </w:r>
      <w:r>
        <w:rPr>
          <w:rFonts w:hint="eastAsia" w:eastAsia="仿宋_GB2312"/>
          <w:color w:val="auto"/>
          <w:sz w:val="24"/>
          <w:lang w:eastAsia="zh-CN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环境安全与人群健康</w:t>
      </w:r>
      <w:r>
        <w:rPr>
          <w:rFonts w:eastAsia="仿宋_GB2312"/>
          <w:color w:val="auto"/>
          <w:sz w:val="24"/>
        </w:rPr>
        <w:t>研究</w:t>
      </w:r>
      <w:r>
        <w:rPr>
          <w:rFonts w:hint="eastAsia" w:eastAsia="仿宋_GB2312"/>
          <w:color w:val="auto"/>
          <w:sz w:val="24"/>
          <w:lang w:eastAsia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</w:p>
    <w:p>
      <w:pPr>
        <w:snapToGrid w:val="0"/>
        <w:spacing w:line="360" w:lineRule="auto"/>
        <w:rPr>
          <w:rFonts w:eastAsia="仿宋_GB2312"/>
          <w:b/>
          <w:color w:val="auto"/>
          <w:sz w:val="24"/>
        </w:rPr>
      </w:pPr>
      <w:r>
        <w:rPr>
          <w:rFonts w:eastAsia="仿宋_GB2312"/>
          <w:b/>
          <w:color w:val="auto"/>
          <w:sz w:val="24"/>
        </w:rPr>
        <w:t>二、申请说明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1. 凡具备</w:t>
      </w:r>
      <w:r>
        <w:rPr>
          <w:rFonts w:hint="eastAsia" w:eastAsia="仿宋_GB2312"/>
          <w:color w:val="auto"/>
          <w:sz w:val="24"/>
          <w:lang w:val="en-US" w:eastAsia="zh-CN"/>
        </w:rPr>
        <w:t>博</w:t>
      </w:r>
      <w:r>
        <w:rPr>
          <w:rFonts w:eastAsia="仿宋_GB2312"/>
          <w:color w:val="auto"/>
          <w:sz w:val="24"/>
        </w:rPr>
        <w:t>士学位或副高级以上（含）技术职称的国内、外科技工作者，以及博士后研究人员均可提出开放基金申请。</w:t>
      </w:r>
      <w:r>
        <w:rPr>
          <w:rFonts w:hint="eastAsia" w:eastAsia="仿宋_GB2312"/>
          <w:color w:val="auto"/>
          <w:sz w:val="24"/>
        </w:rPr>
        <w:t>申请</w:t>
      </w:r>
      <w:r>
        <w:rPr>
          <w:rFonts w:hint="eastAsia" w:eastAsia="仿宋_GB2312"/>
          <w:color w:val="auto"/>
          <w:sz w:val="24"/>
          <w:lang w:val="en-US" w:eastAsia="zh-CN"/>
        </w:rPr>
        <w:t>者</w:t>
      </w:r>
      <w:r>
        <w:rPr>
          <w:rFonts w:hint="eastAsia" w:eastAsia="仿宋_GB2312"/>
          <w:color w:val="auto"/>
          <w:sz w:val="24"/>
        </w:rPr>
        <w:t>需与本重点实验室固定研究人员联合申报。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2. 申请人需根据本实验室的重点资助研究方向提出申请，填写开放课题申请书。申请项目内容必须与实验室目前研究工作相关，</w:t>
      </w:r>
      <w:r>
        <w:rPr>
          <w:rFonts w:hint="eastAsia" w:eastAsia="仿宋_GB2312"/>
          <w:color w:val="auto"/>
          <w:sz w:val="24"/>
        </w:rPr>
        <w:t>资助经费可用于支付课题研究的实验材料费、测试加工费和出版文献费等费用。</w:t>
      </w:r>
      <w:r>
        <w:rPr>
          <w:rFonts w:eastAsia="仿宋_GB2312"/>
          <w:color w:val="auto"/>
          <w:sz w:val="24"/>
        </w:rPr>
        <w:t>经费只允许在实验室依托单位报账使用，不能外拨至申请人所在单位。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3. 提交开放课题申请书必须经本单位同意，经重点实验室学术委员会评审后，择优资助。项目批准后申请人必须与实验室签订任务书，确保研究任务的完成。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4. 实验室每年度对基金项目的执行情况进行检查，由项目负责人在每年度结束时提交《开放课题基金资助项目年度进展报告》。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5. 开放课题完成后，项目负责人填写《开放研究基金资助项目总结报告》，并提交学术论文复印件及有关的软硬件原始资料。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6. 获得重点实验室开放基金资助的课题，其研究成果由本实验室及研究者所在单位共享。由开放基金资助课题所取得的有关论文、专著、成果等，均应标注“</w:t>
      </w:r>
      <w:r>
        <w:rPr>
          <w:rFonts w:hint="eastAsia" w:eastAsia="仿宋_GB2312"/>
          <w:color w:val="auto"/>
          <w:sz w:val="24"/>
        </w:rPr>
        <w:t>重要新发传染病防控与公共安全兵团重点实验室</w:t>
      </w:r>
      <w:r>
        <w:rPr>
          <w:rFonts w:eastAsia="仿宋_GB2312"/>
          <w:color w:val="auto"/>
          <w:sz w:val="24"/>
        </w:rPr>
        <w:t>开放课题</w:t>
      </w:r>
      <w:r>
        <w:rPr>
          <w:rFonts w:hint="eastAsia" w:eastAsia="仿宋_GB2312"/>
          <w:color w:val="auto"/>
          <w:sz w:val="24"/>
          <w:lang w:val="en-US" w:eastAsia="zh-CN"/>
        </w:rPr>
        <w:t>资助</w:t>
      </w:r>
      <w:r>
        <w:rPr>
          <w:rFonts w:eastAsia="仿宋_GB2312"/>
          <w:color w:val="auto"/>
          <w:sz w:val="24"/>
        </w:rPr>
        <w:t>”（</w:t>
      </w:r>
      <w:r>
        <w:rPr>
          <w:rFonts w:hint="eastAsia" w:eastAsia="仿宋_GB2312"/>
          <w:color w:val="auto"/>
          <w:sz w:val="24"/>
        </w:rPr>
        <w:t>Key Laboratory for Prevention and Control of  Emerging Infectious Diseases and Public Health Security, the Xinjiang Production and Construction Corps</w:t>
      </w:r>
      <w:r>
        <w:rPr>
          <w:rFonts w:eastAsia="仿宋_GB2312"/>
          <w:color w:val="auto"/>
          <w:sz w:val="24"/>
        </w:rPr>
        <w:t>）。属自带课题和经费者，必须在研究成果及论文中注明“</w:t>
      </w:r>
      <w:r>
        <w:rPr>
          <w:rFonts w:hint="eastAsia" w:eastAsia="仿宋_GB2312"/>
          <w:color w:val="auto"/>
          <w:sz w:val="24"/>
        </w:rPr>
        <w:t>受</w:t>
      </w:r>
      <w:r>
        <w:rPr>
          <w:rFonts w:hint="eastAsia" w:eastAsia="仿宋_GB2312"/>
          <w:color w:val="auto"/>
          <w:sz w:val="24"/>
          <w:lang w:val="en-US" w:eastAsia="zh-CN"/>
        </w:rPr>
        <w:t>石河子大学</w:t>
      </w:r>
      <w:r>
        <w:rPr>
          <w:rFonts w:hint="eastAsia" w:eastAsia="仿宋_GB2312"/>
          <w:color w:val="auto"/>
          <w:sz w:val="24"/>
        </w:rPr>
        <w:t>重要新发传染病防控与公共安全兵团重点实验室开放课题资助</w:t>
      </w:r>
      <w:r>
        <w:rPr>
          <w:rFonts w:eastAsia="仿宋_GB2312"/>
          <w:color w:val="auto"/>
          <w:sz w:val="24"/>
        </w:rPr>
        <w:t>”。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eastAsia="仿宋_GB2312"/>
          <w:color w:val="auto"/>
          <w:sz w:val="24"/>
        </w:rPr>
        <w:t>7.</w:t>
      </w:r>
      <w:r>
        <w:rPr>
          <w:rFonts w:eastAsia="仿宋_GB2312"/>
          <w:color w:val="auto"/>
          <w:sz w:val="24"/>
          <w:shd w:val="clear" w:color="auto" w:fill="FFFFFF"/>
        </w:rPr>
        <w:t xml:space="preserve"> </w:t>
      </w:r>
      <w:r>
        <w:rPr>
          <w:rFonts w:hint="eastAsia" w:eastAsia="仿宋_GB2312"/>
          <w:color w:val="auto"/>
          <w:sz w:val="24"/>
          <w:shd w:val="clear" w:color="auto" w:fill="FFFFFF"/>
        </w:rPr>
        <w:t>设置开放课题</w:t>
      </w:r>
      <w:r>
        <w:rPr>
          <w:rFonts w:hint="eastAsia" w:eastAsia="仿宋_GB2312"/>
          <w:color w:val="auto"/>
          <w:sz w:val="24"/>
          <w:shd w:val="clear" w:color="auto" w:fill="FFFFFF"/>
          <w:lang w:val="en-US" w:eastAsia="zh-CN"/>
        </w:rPr>
        <w:t>5</w:t>
      </w:r>
      <w:r>
        <w:rPr>
          <w:rFonts w:hint="eastAsia" w:eastAsia="仿宋_GB2312"/>
          <w:color w:val="auto"/>
          <w:sz w:val="24"/>
          <w:shd w:val="clear" w:color="auto" w:fill="FFFFFF"/>
        </w:rPr>
        <w:t>项，</w:t>
      </w:r>
      <w:r>
        <w:rPr>
          <w:rFonts w:eastAsia="仿宋_GB2312"/>
          <w:color w:val="auto"/>
          <w:sz w:val="24"/>
          <w:shd w:val="clear" w:color="auto" w:fill="FFFFFF"/>
        </w:rPr>
        <w:t>开放课题资助</w:t>
      </w:r>
      <w:r>
        <w:rPr>
          <w:rFonts w:eastAsia="仿宋_GB2312"/>
          <w:color w:val="auto"/>
          <w:sz w:val="24"/>
          <w:highlight w:val="none"/>
          <w:shd w:val="clear" w:color="auto" w:fill="FFFFFF"/>
        </w:rPr>
        <w:t>额度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color w:val="auto"/>
          <w:sz w:val="24"/>
          <w:highlight w:val="none"/>
          <w:shd w:val="clear" w:color="auto" w:fill="FFFFFF"/>
        </w:rPr>
        <w:t>万元，执行期为2年。</w:t>
      </w:r>
    </w:p>
    <w:p>
      <w:pPr>
        <w:snapToGrid w:val="0"/>
        <w:spacing w:line="360" w:lineRule="auto"/>
        <w:rPr>
          <w:rFonts w:hint="eastAsia" w:eastAsia="仿宋_GB2312"/>
          <w:b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b/>
          <w:bCs/>
          <w:color w:val="auto"/>
          <w:sz w:val="24"/>
          <w:highlight w:val="none"/>
          <w:shd w:val="clear" w:color="auto" w:fill="FFFFFF"/>
        </w:rPr>
        <w:t>三．申请方法及说明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1.申请人按附件《开放课题申请书》格式，认真、如实填写，由所在单位学术主管部门签署意见并加盖单位公章。申请书必须与本实验研究人员合作申报，需本实验室合作者签名，否则不予受理。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2.申请书须同时报送电子版和纸质版（一式3份骑马装订）,电子版与纸质版申请书的内容必须一致。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3.资助经费可用于支付课题研究的实验材料费、测试加工费等费用。受资助课题成果归本实验室和申请者所在单位共有，第一作者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  <w:lang w:val="en-US" w:eastAsia="zh-CN"/>
        </w:rPr>
        <w:t>或通讯作者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单位中需标注</w:t>
      </w:r>
      <w:r>
        <w:rPr>
          <w:rFonts w:eastAsia="仿宋_GB2312"/>
          <w:color w:val="auto"/>
          <w:sz w:val="24"/>
        </w:rPr>
        <w:t>“</w:t>
      </w:r>
      <w:r>
        <w:rPr>
          <w:rFonts w:hint="eastAsia" w:eastAsia="仿宋_GB2312"/>
          <w:color w:val="auto"/>
          <w:sz w:val="24"/>
        </w:rPr>
        <w:t>重要新发传染病防控与公共安全兵团重点实验室</w:t>
      </w:r>
      <w:r>
        <w:rPr>
          <w:rFonts w:eastAsia="仿宋_GB2312"/>
          <w:color w:val="auto"/>
          <w:sz w:val="24"/>
        </w:rPr>
        <w:t>”（</w:t>
      </w:r>
      <w:r>
        <w:rPr>
          <w:rFonts w:hint="eastAsia" w:eastAsia="仿宋_GB2312"/>
          <w:color w:val="auto"/>
          <w:sz w:val="24"/>
        </w:rPr>
        <w:t>Key Laboratory for Prevention and Control of  Emerging Infectious Diseases and Public Health Security, the Xinjiang Production and Construction Corps</w:t>
      </w:r>
      <w:r>
        <w:rPr>
          <w:rFonts w:eastAsia="仿宋_GB2312"/>
          <w:color w:val="auto"/>
          <w:sz w:val="24"/>
        </w:rPr>
        <w:t>）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，接受资助中需标注“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  <w:lang w:val="en-US" w:eastAsia="zh-CN"/>
        </w:rPr>
        <w:t>受石河子大学</w:t>
      </w:r>
      <w:r>
        <w:rPr>
          <w:rFonts w:hint="eastAsia" w:eastAsia="仿宋_GB2312"/>
          <w:color w:val="auto"/>
          <w:sz w:val="24"/>
        </w:rPr>
        <w:t>重要新发传染病防控与公共安全兵团重点实验室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 xml:space="preserve">开放课题资助”。 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4.申请的课题由学术委员会按照“公平竞争、择优支持”的原则评审，使用PPT汇报后确定资助项目，答辩时间另行通知。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5.项目批准之后，项目责任人与实验室合作者负责项目的实施，每年提交一次年度进展，向实验室汇报项目的执行和进展情况。如果项目不能如期完成或负责人发生出国/调离，无法按计划实施项目，实验室有权终止经费支持。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b/>
          <w:bCs/>
          <w:color w:val="auto"/>
          <w:sz w:val="24"/>
          <w:highlight w:val="none"/>
          <w:lang w:val="en-US" w:eastAsia="zh-CN"/>
        </w:rPr>
        <w:t>四</w:t>
      </w:r>
      <w:r>
        <w:rPr>
          <w:rFonts w:hint="eastAsia" w:eastAsia="仿宋_GB2312"/>
          <w:b/>
          <w:bCs/>
          <w:color w:val="auto"/>
          <w:sz w:val="24"/>
          <w:highlight w:val="none"/>
        </w:rPr>
        <w:t>、受理时间及方式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自本“开放课题研究基金指南”公布之日起，开始接受课题申请，截止申报日期为202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sz w:val="24"/>
          <w:highlight w:val="none"/>
        </w:rPr>
        <w:t>年1月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9</w:t>
      </w:r>
      <w:r>
        <w:rPr>
          <w:rFonts w:hint="eastAsia" w:eastAsia="仿宋_GB2312"/>
          <w:color w:val="auto"/>
          <w:sz w:val="24"/>
          <w:highlight w:val="none"/>
        </w:rPr>
        <w:t>日，逾期不再受理。答辩汇报时间另行通知。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eastAsia="仿宋_GB2312"/>
          <w:color w:val="auto"/>
          <w:sz w:val="24"/>
          <w:highlight w:val="none"/>
        </w:rPr>
        <w:t>联系人：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马娇龙</w:t>
      </w:r>
      <w:r>
        <w:rPr>
          <w:rFonts w:hint="eastAsia" w:eastAsia="仿宋_GB2312"/>
          <w:color w:val="auto"/>
          <w:sz w:val="24"/>
          <w:highlight w:val="none"/>
        </w:rPr>
        <w:t xml:space="preserve">    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eastAsia="仿宋_GB2312"/>
          <w:color w:val="auto"/>
          <w:sz w:val="24"/>
          <w:highlight w:val="none"/>
        </w:rPr>
        <w:t xml:space="preserve">  电  话：  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13779201172    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E-mail：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361574023@qq.com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地  址：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eastAsia="仿宋_GB2312"/>
          <w:color w:val="auto"/>
          <w:sz w:val="24"/>
          <w:highlight w:val="none"/>
        </w:rPr>
        <w:t>新疆石河子市北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二</w:t>
      </w:r>
      <w:r>
        <w:rPr>
          <w:rFonts w:eastAsia="仿宋_GB2312"/>
          <w:color w:val="auto"/>
          <w:sz w:val="24"/>
          <w:highlight w:val="none"/>
        </w:rPr>
        <w:t>路石河子大学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医学院       </w:t>
      </w:r>
      <w:r>
        <w:rPr>
          <w:rFonts w:hint="eastAsia" w:eastAsia="仿宋_GB2312"/>
          <w:color w:val="auto"/>
          <w:sz w:val="24"/>
          <w:highlight w:val="none"/>
        </w:rPr>
        <w:t>邮  编：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hint="eastAsia" w:eastAsia="仿宋_GB2312"/>
          <w:color w:val="auto"/>
          <w:sz w:val="24"/>
          <w:highlight w:val="none"/>
        </w:rPr>
        <w:t>832000</w:t>
      </w:r>
    </w:p>
    <w:p>
      <w:pPr>
        <w:snapToGrid w:val="0"/>
        <w:spacing w:line="360" w:lineRule="auto"/>
        <w:rPr>
          <w:rFonts w:hint="default" w:eastAsia="仿宋_GB2312"/>
          <w:color w:val="auto"/>
          <w:sz w:val="24"/>
          <w:highlight w:val="none"/>
          <w:lang w:val="en-US"/>
        </w:rPr>
      </w:pPr>
    </w:p>
    <w:p>
      <w:pPr>
        <w:snapToGrid w:val="0"/>
        <w:spacing w:line="360" w:lineRule="auto"/>
        <w:rPr>
          <w:rFonts w:eastAsia="仿宋_GB2312"/>
          <w:color w:val="auto"/>
          <w:sz w:val="24"/>
          <w:highlight w:val="none"/>
        </w:rPr>
      </w:pPr>
      <w:r>
        <w:rPr>
          <w:rFonts w:eastAsia="仿宋_GB2312"/>
          <w:color w:val="auto"/>
          <w:sz w:val="24"/>
          <w:highlight w:val="none"/>
        </w:rPr>
        <w:t xml:space="preserve"> </w:t>
      </w:r>
    </w:p>
    <w:p>
      <w:pPr>
        <w:snapToGrid w:val="0"/>
        <w:spacing w:line="360" w:lineRule="auto"/>
        <w:jc w:val="right"/>
        <w:rPr>
          <w:rFonts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重要新发传染病防控与公共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卫生</w:t>
      </w:r>
      <w:r>
        <w:rPr>
          <w:rFonts w:hint="eastAsia" w:eastAsia="仿宋_GB2312"/>
          <w:color w:val="auto"/>
          <w:sz w:val="24"/>
          <w:highlight w:val="none"/>
        </w:rPr>
        <w:t>安全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兵团</w:t>
      </w:r>
      <w:r>
        <w:rPr>
          <w:rFonts w:eastAsia="仿宋_GB2312"/>
          <w:color w:val="auto"/>
          <w:sz w:val="24"/>
          <w:highlight w:val="none"/>
        </w:rPr>
        <w:t>重点实验室</w:t>
      </w:r>
    </w:p>
    <w:p>
      <w:pPr>
        <w:snapToGrid w:val="0"/>
        <w:spacing w:line="360" w:lineRule="auto"/>
        <w:jc w:val="right"/>
        <w:rPr>
          <w:rFonts w:eastAsia="仿宋_GB2312"/>
          <w:color w:val="auto"/>
        </w:rPr>
      </w:pPr>
      <w:r>
        <w:rPr>
          <w:rFonts w:eastAsia="仿宋_GB2312"/>
          <w:color w:val="auto"/>
          <w:sz w:val="24"/>
          <w:highlight w:val="none"/>
        </w:rPr>
        <w:t xml:space="preserve">                          20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23</w:t>
      </w:r>
      <w:r>
        <w:rPr>
          <w:rFonts w:eastAsia="仿宋_GB2312"/>
          <w:color w:val="auto"/>
          <w:sz w:val="24"/>
          <w:highlight w:val="none"/>
        </w:rPr>
        <w:t>年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12</w:t>
      </w:r>
      <w:r>
        <w:rPr>
          <w:rFonts w:eastAsia="仿宋_GB2312"/>
          <w:color w:val="auto"/>
          <w:sz w:val="24"/>
          <w:highlight w:val="none"/>
        </w:rPr>
        <w:t>月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28</w:t>
      </w:r>
      <w:r>
        <w:rPr>
          <w:rFonts w:eastAsia="仿宋_GB2312"/>
          <w:color w:val="auto"/>
          <w:sz w:val="24"/>
          <w:highlight w:val="none"/>
        </w:rPr>
        <w:t>日</w:t>
      </w:r>
      <w:bookmarkStart w:id="1" w:name="_GoBack"/>
      <w:bookmarkEnd w:id="1"/>
    </w:p>
    <w:p>
      <w:pPr>
        <w:snapToGrid w:val="0"/>
        <w:spacing w:line="360" w:lineRule="auto"/>
        <w:jc w:val="right"/>
        <w:rPr>
          <w:rFonts w:eastAsia="仿宋_GB2312"/>
          <w:color w:val="auto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69" w:wrap="around" w:vAnchor="text" w:hAnchor="margin" w:xAlign="center" w:y="-6"/>
      <w:jc w:val="center"/>
      <w:rPr>
        <w:rStyle w:val="8"/>
        <w:rFonts w:hint="eastAsia"/>
      </w:rPr>
    </w:pPr>
    <w:r>
      <w:rPr>
        <w:rStyle w:val="8"/>
        <w:rFonts w:hint="eastAsia"/>
      </w:rPr>
      <w:t xml:space="preserve">— </w:t>
    </w: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  <w:r>
      <w:rPr>
        <w:rStyle w:val="8"/>
        <w:rFonts w:hint="eastAsia"/>
      </w:rPr>
      <w:t xml:space="preserve"> —</w:t>
    </w:r>
  </w:p>
  <w:p>
    <w:pPr>
      <w:pStyle w:val="2"/>
      <w:tabs>
        <w:tab w:val="left" w:pos="4650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859DD"/>
    <w:multiLevelType w:val="singleLevel"/>
    <w:tmpl w:val="FAE859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Tk1NzlkYzMyMzBmOTNmMzIyYTE2ODUxNjI1M2MifQ=="/>
  </w:docVars>
  <w:rsids>
    <w:rsidRoot w:val="5E176BE3"/>
    <w:rsid w:val="000121BC"/>
    <w:rsid w:val="0003094A"/>
    <w:rsid w:val="00031D81"/>
    <w:rsid w:val="00050EAF"/>
    <w:rsid w:val="00055828"/>
    <w:rsid w:val="00075B40"/>
    <w:rsid w:val="000969CD"/>
    <w:rsid w:val="000979E3"/>
    <w:rsid w:val="000C5C35"/>
    <w:rsid w:val="000F3E4C"/>
    <w:rsid w:val="00134F52"/>
    <w:rsid w:val="0016437F"/>
    <w:rsid w:val="001A1181"/>
    <w:rsid w:val="001B09CF"/>
    <w:rsid w:val="001C2E9A"/>
    <w:rsid w:val="001D5112"/>
    <w:rsid w:val="001D5190"/>
    <w:rsid w:val="00205FF6"/>
    <w:rsid w:val="00253046"/>
    <w:rsid w:val="00273238"/>
    <w:rsid w:val="002818CC"/>
    <w:rsid w:val="002F4A7F"/>
    <w:rsid w:val="002F4DBB"/>
    <w:rsid w:val="003367D4"/>
    <w:rsid w:val="00346E4B"/>
    <w:rsid w:val="0035234D"/>
    <w:rsid w:val="00354FB1"/>
    <w:rsid w:val="00355007"/>
    <w:rsid w:val="003611B9"/>
    <w:rsid w:val="00384D53"/>
    <w:rsid w:val="003A65B0"/>
    <w:rsid w:val="003B2AB2"/>
    <w:rsid w:val="003E14B8"/>
    <w:rsid w:val="003E5911"/>
    <w:rsid w:val="003F0D32"/>
    <w:rsid w:val="0040202E"/>
    <w:rsid w:val="00411277"/>
    <w:rsid w:val="00413183"/>
    <w:rsid w:val="00414318"/>
    <w:rsid w:val="0041739C"/>
    <w:rsid w:val="00476DF4"/>
    <w:rsid w:val="00477F7B"/>
    <w:rsid w:val="004A6A15"/>
    <w:rsid w:val="004D5502"/>
    <w:rsid w:val="00534BF2"/>
    <w:rsid w:val="00537210"/>
    <w:rsid w:val="00551FC5"/>
    <w:rsid w:val="00552A16"/>
    <w:rsid w:val="00586958"/>
    <w:rsid w:val="005A7DBD"/>
    <w:rsid w:val="005C5D1E"/>
    <w:rsid w:val="005C7AAF"/>
    <w:rsid w:val="005D42D1"/>
    <w:rsid w:val="005F56EE"/>
    <w:rsid w:val="005F65BD"/>
    <w:rsid w:val="00604CA6"/>
    <w:rsid w:val="0061685B"/>
    <w:rsid w:val="00620841"/>
    <w:rsid w:val="0062142F"/>
    <w:rsid w:val="00647A84"/>
    <w:rsid w:val="00686640"/>
    <w:rsid w:val="006903D4"/>
    <w:rsid w:val="00693891"/>
    <w:rsid w:val="006A4AB6"/>
    <w:rsid w:val="006D7EA1"/>
    <w:rsid w:val="00701D32"/>
    <w:rsid w:val="00722152"/>
    <w:rsid w:val="00723240"/>
    <w:rsid w:val="007358EA"/>
    <w:rsid w:val="00745B21"/>
    <w:rsid w:val="00753AD1"/>
    <w:rsid w:val="0079208B"/>
    <w:rsid w:val="007936ED"/>
    <w:rsid w:val="007B5E0C"/>
    <w:rsid w:val="007F4C00"/>
    <w:rsid w:val="00817CFF"/>
    <w:rsid w:val="00825714"/>
    <w:rsid w:val="00843A2C"/>
    <w:rsid w:val="00883D40"/>
    <w:rsid w:val="0089310F"/>
    <w:rsid w:val="008947D7"/>
    <w:rsid w:val="00896396"/>
    <w:rsid w:val="008A409E"/>
    <w:rsid w:val="009423DA"/>
    <w:rsid w:val="009C2BFC"/>
    <w:rsid w:val="009D2164"/>
    <w:rsid w:val="009D31CF"/>
    <w:rsid w:val="009D4F52"/>
    <w:rsid w:val="009F3B73"/>
    <w:rsid w:val="00A415CA"/>
    <w:rsid w:val="00A753E6"/>
    <w:rsid w:val="00AA2A79"/>
    <w:rsid w:val="00AA6656"/>
    <w:rsid w:val="00AC46A7"/>
    <w:rsid w:val="00AE2053"/>
    <w:rsid w:val="00AF3371"/>
    <w:rsid w:val="00B0579F"/>
    <w:rsid w:val="00B206F0"/>
    <w:rsid w:val="00B50048"/>
    <w:rsid w:val="00B56A1F"/>
    <w:rsid w:val="00B62FBC"/>
    <w:rsid w:val="00B66172"/>
    <w:rsid w:val="00B70B9A"/>
    <w:rsid w:val="00B93721"/>
    <w:rsid w:val="00BA6876"/>
    <w:rsid w:val="00BE451C"/>
    <w:rsid w:val="00BF164A"/>
    <w:rsid w:val="00BF1D75"/>
    <w:rsid w:val="00C15059"/>
    <w:rsid w:val="00C55BB5"/>
    <w:rsid w:val="00C71A1A"/>
    <w:rsid w:val="00C821BE"/>
    <w:rsid w:val="00CC6400"/>
    <w:rsid w:val="00CD3144"/>
    <w:rsid w:val="00CF2850"/>
    <w:rsid w:val="00CF470A"/>
    <w:rsid w:val="00D01CA1"/>
    <w:rsid w:val="00D12DB3"/>
    <w:rsid w:val="00D67A67"/>
    <w:rsid w:val="00D859BA"/>
    <w:rsid w:val="00E05F79"/>
    <w:rsid w:val="00E2430E"/>
    <w:rsid w:val="00E24FBD"/>
    <w:rsid w:val="00E325EB"/>
    <w:rsid w:val="00E41925"/>
    <w:rsid w:val="00E51D61"/>
    <w:rsid w:val="00E54AE7"/>
    <w:rsid w:val="00E64649"/>
    <w:rsid w:val="00E761E7"/>
    <w:rsid w:val="00E834FF"/>
    <w:rsid w:val="00F0391F"/>
    <w:rsid w:val="00F731D0"/>
    <w:rsid w:val="00FC3C02"/>
    <w:rsid w:val="00FC7E73"/>
    <w:rsid w:val="00FF18C0"/>
    <w:rsid w:val="00FF6E45"/>
    <w:rsid w:val="0251194F"/>
    <w:rsid w:val="099D5DCC"/>
    <w:rsid w:val="12080B4F"/>
    <w:rsid w:val="1D8B2357"/>
    <w:rsid w:val="230A01C2"/>
    <w:rsid w:val="2CD9682C"/>
    <w:rsid w:val="2E9C43C4"/>
    <w:rsid w:val="2F5C7A38"/>
    <w:rsid w:val="2FAD2601"/>
    <w:rsid w:val="336C381B"/>
    <w:rsid w:val="39A05497"/>
    <w:rsid w:val="3B247ABF"/>
    <w:rsid w:val="416A2697"/>
    <w:rsid w:val="43360E7A"/>
    <w:rsid w:val="4D4B515F"/>
    <w:rsid w:val="505A5787"/>
    <w:rsid w:val="50BF6184"/>
    <w:rsid w:val="55242319"/>
    <w:rsid w:val="5E176BE3"/>
    <w:rsid w:val="64065861"/>
    <w:rsid w:val="66302E8C"/>
    <w:rsid w:val="673900C6"/>
    <w:rsid w:val="6A8504D0"/>
    <w:rsid w:val="7117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23&#24180;&#24230;&#37325;&#35201;&#26032;&#21457;&#20256;&#26579;&#30149;&#38450;&#25511;&#19982;&#20844;&#20849;&#21355;&#29983;&#23433;&#20840;&#20853;&#22242;&#37325;&#28857;&#23454;&#39564;&#23460;&#24320;&#25918;&#35838;&#39064;\2.&#37325;&#35201;&#26032;&#21457;&#20256;&#26579;&#30149;&#38450;&#25511;&#19982;&#20844;&#20849;&#23433;&#20840;&#20853;&#22242;&#37325;&#28857;&#23454;&#39564;&#23460;2023&#24180;&#24230;&#24320;&#25918;&#35838;&#39064;&#30003;&#35831;&#25351;&#21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2.重要新发传染病防控与公共安全兵团重点实验室2023年度开放课题申请指南.dot</Template>
  <Pages>3</Pages>
  <Words>1750</Words>
  <Characters>2045</Characters>
  <Lines>28</Lines>
  <Paragraphs>7</Paragraphs>
  <TotalTime>6</TotalTime>
  <ScaleCrop>false</ScaleCrop>
  <LinksUpToDate>false</LinksUpToDate>
  <CharactersWithSpaces>2182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2023-12-19T10:08:00Z</dcterms:created>
  <dc:creator>娇</dc:creator>
  <cp:lastModifiedBy>娇</cp:lastModifiedBy>
  <dcterms:modified xsi:type="dcterms:W3CDTF">2024-01-02T02:34:46Z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1193C2C09CFE421BAF89D61F6B445851_13</vt:lpwstr>
  </property>
</Properties>
</file>