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 w:after="0" w:line="240" w:lineRule="exact"/>
        <w:rPr>
          <w:sz w:val="24"/>
          <w:szCs w:val="24"/>
        </w:rPr>
      </w:pPr>
    </w:p>
    <w:p>
      <w:pPr>
        <w:spacing w:before="15" w:after="0" w:line="240" w:lineRule="exact"/>
        <w:rPr>
          <w:sz w:val="24"/>
          <w:szCs w:val="24"/>
        </w:rPr>
      </w:pPr>
    </w:p>
    <w:p>
      <w:pPr>
        <w:spacing w:before="15" w:after="0" w:line="240" w:lineRule="exact"/>
        <w:rPr>
          <w:sz w:val="24"/>
          <w:szCs w:val="24"/>
        </w:rPr>
      </w:pPr>
    </w:p>
    <w:tbl>
      <w:tblPr>
        <w:tblStyle w:val="2"/>
        <w:tblW w:w="13610" w:type="dxa"/>
        <w:tblInd w:w="957" w:type="dxa"/>
        <w:tblLayout w:type="fixed"/>
        <w:tblCellMar>
          <w:top w:w="0" w:type="dxa"/>
          <w:left w:w="0" w:type="dxa"/>
          <w:bottom w:w="0" w:type="dxa"/>
          <w:right w:w="0" w:type="dxa"/>
        </w:tblCellMar>
      </w:tblPr>
      <w:tblGrid>
        <w:gridCol w:w="833"/>
        <w:gridCol w:w="1349"/>
        <w:gridCol w:w="3802"/>
        <w:gridCol w:w="7626"/>
      </w:tblGrid>
      <w:tr>
        <w:tblPrEx>
          <w:tblLayout w:type="fixed"/>
          <w:tblCellMar>
            <w:top w:w="0" w:type="dxa"/>
            <w:left w:w="0" w:type="dxa"/>
            <w:bottom w:w="0" w:type="dxa"/>
            <w:right w:w="0" w:type="dxa"/>
          </w:tblCellMar>
        </w:tblPrEx>
        <w:trPr>
          <w:trHeight w:val="641" w:hRule="exact"/>
        </w:trPr>
        <w:tc>
          <w:tcPr>
            <w:tcW w:w="833" w:type="dxa"/>
            <w:tcBorders>
              <w:top w:val="single" w:color="000000" w:sz="6" w:space="0"/>
              <w:left w:val="single" w:color="000000" w:sz="6" w:space="0"/>
              <w:bottom w:val="single" w:color="000000" w:sz="6" w:space="0"/>
              <w:right w:val="single" w:color="000000" w:sz="6" w:space="0"/>
            </w:tcBorders>
          </w:tcPr>
          <w:p>
            <w:pPr>
              <w:spacing w:before="77" w:after="0" w:line="240" w:lineRule="auto"/>
              <w:ind w:left="172" w:right="-20"/>
              <w:rPr>
                <w:rFonts w:ascii="Microsoft JhengHei" w:hAnsi="Microsoft JhengHei" w:eastAsia="Microsoft JhengHei" w:cs="Microsoft JhengHei"/>
                <w:sz w:val="23"/>
                <w:szCs w:val="23"/>
              </w:rPr>
            </w:pPr>
            <w:r>
              <w:rPr>
                <w:rFonts w:ascii="Microsoft JhengHei" w:hAnsi="Microsoft JhengHei" w:eastAsia="Microsoft JhengHei" w:cs="Microsoft JhengHei"/>
                <w:spacing w:val="5"/>
                <w:w w:val="103"/>
                <w:sz w:val="23"/>
                <w:szCs w:val="23"/>
              </w:rPr>
              <w:t>序号</w:t>
            </w:r>
          </w:p>
        </w:tc>
        <w:tc>
          <w:tcPr>
            <w:tcW w:w="1349" w:type="dxa"/>
            <w:tcBorders>
              <w:top w:val="single" w:color="000000" w:sz="6" w:space="0"/>
              <w:left w:val="single" w:color="000000" w:sz="6" w:space="0"/>
              <w:bottom w:val="single" w:color="000000" w:sz="6" w:space="0"/>
              <w:right w:val="single" w:color="000000" w:sz="6" w:space="0"/>
            </w:tcBorders>
          </w:tcPr>
          <w:p>
            <w:pPr>
              <w:spacing w:before="24" w:after="0" w:line="174" w:lineRule="auto"/>
              <w:ind w:left="424" w:right="342"/>
              <w:rPr>
                <w:rFonts w:ascii="Microsoft JhengHei" w:hAnsi="Microsoft JhengHei" w:eastAsia="Microsoft JhengHei" w:cs="Microsoft JhengHei"/>
                <w:sz w:val="23"/>
                <w:szCs w:val="23"/>
              </w:rPr>
            </w:pPr>
            <w:r>
              <w:rPr>
                <w:rFonts w:ascii="Microsoft JhengHei" w:hAnsi="Microsoft JhengHei" w:eastAsia="Microsoft JhengHei" w:cs="Microsoft JhengHei"/>
                <w:spacing w:val="5"/>
                <w:w w:val="103"/>
                <w:sz w:val="23"/>
                <w:szCs w:val="23"/>
              </w:rPr>
              <w:t>司局 名称</w:t>
            </w:r>
          </w:p>
        </w:tc>
        <w:tc>
          <w:tcPr>
            <w:tcW w:w="3802" w:type="dxa"/>
            <w:tcBorders>
              <w:top w:val="single" w:color="000000" w:sz="6" w:space="0"/>
              <w:left w:val="single" w:color="000000" w:sz="6" w:space="0"/>
              <w:bottom w:val="single" w:color="000000" w:sz="6" w:space="0"/>
              <w:right w:val="single" w:color="000000" w:sz="6" w:space="0"/>
            </w:tcBorders>
          </w:tcPr>
          <w:p>
            <w:pPr>
              <w:spacing w:before="77" w:after="0" w:line="240" w:lineRule="auto"/>
              <w:ind w:left="1370" w:right="1348"/>
              <w:jc w:val="center"/>
              <w:rPr>
                <w:rFonts w:ascii="Microsoft JhengHei" w:hAnsi="Microsoft JhengHei" w:eastAsia="Microsoft JhengHei" w:cs="Microsoft JhengHei"/>
                <w:sz w:val="23"/>
                <w:szCs w:val="23"/>
              </w:rPr>
            </w:pPr>
            <w:r>
              <w:rPr>
                <w:rFonts w:ascii="Microsoft JhengHei" w:hAnsi="Microsoft JhengHei" w:eastAsia="Microsoft JhengHei" w:cs="Microsoft JhengHei"/>
                <w:spacing w:val="5"/>
                <w:w w:val="103"/>
                <w:sz w:val="23"/>
                <w:szCs w:val="23"/>
              </w:rPr>
              <w:t>调研选题</w:t>
            </w:r>
          </w:p>
        </w:tc>
        <w:tc>
          <w:tcPr>
            <w:tcW w:w="7626" w:type="dxa"/>
            <w:tcBorders>
              <w:top w:val="single" w:color="000000" w:sz="6" w:space="0"/>
              <w:left w:val="single" w:color="000000" w:sz="6" w:space="0"/>
              <w:bottom w:val="single" w:color="000000" w:sz="6" w:space="0"/>
              <w:right w:val="single" w:color="000000" w:sz="6" w:space="0"/>
            </w:tcBorders>
          </w:tcPr>
          <w:p>
            <w:pPr>
              <w:spacing w:before="77" w:after="0" w:line="240" w:lineRule="auto"/>
              <w:ind w:left="3028" w:right="3008"/>
              <w:jc w:val="center"/>
              <w:rPr>
                <w:rFonts w:ascii="Microsoft JhengHei" w:hAnsi="Microsoft JhengHei" w:eastAsia="Microsoft JhengHei" w:cs="Microsoft JhengHei"/>
                <w:sz w:val="23"/>
                <w:szCs w:val="23"/>
              </w:rPr>
            </w:pPr>
            <w:r>
              <w:rPr>
                <w:rFonts w:ascii="Microsoft JhengHei" w:hAnsi="Microsoft JhengHei" w:eastAsia="Microsoft JhengHei" w:cs="Microsoft JhengHei"/>
                <w:spacing w:val="5"/>
                <w:w w:val="103"/>
                <w:sz w:val="23"/>
                <w:szCs w:val="23"/>
              </w:rPr>
              <w:t>简要调研提纲</w:t>
            </w:r>
          </w:p>
        </w:tc>
      </w:tr>
      <w:tr>
        <w:tblPrEx>
          <w:tblLayout w:type="fixed"/>
          <w:tblCellMar>
            <w:top w:w="0" w:type="dxa"/>
            <w:left w:w="0" w:type="dxa"/>
            <w:bottom w:w="0" w:type="dxa"/>
            <w:right w:w="0" w:type="dxa"/>
          </w:tblCellMar>
        </w:tblPrEx>
        <w:trPr>
          <w:trHeight w:val="2638" w:hRule="exact"/>
        </w:trPr>
        <w:tc>
          <w:tcPr>
            <w:tcW w:w="833" w:type="dxa"/>
            <w:tcBorders>
              <w:top w:val="single" w:color="000000" w:sz="6" w:space="0"/>
              <w:left w:val="single" w:color="000000" w:sz="6" w:space="0"/>
              <w:bottom w:val="single" w:color="000000" w:sz="6" w:space="0"/>
              <w:right w:val="single" w:color="000000" w:sz="6" w:space="0"/>
            </w:tcBorders>
          </w:tcPr>
          <w:p>
            <w:pPr>
              <w:spacing w:before="4" w:after="0" w:line="170" w:lineRule="exact"/>
              <w:rPr>
                <w:sz w:val="17"/>
                <w:szCs w:val="17"/>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40" w:lineRule="auto"/>
              <w:ind w:left="317" w:right="283"/>
              <w:jc w:val="center"/>
              <w:rPr>
                <w:rFonts w:ascii="Times New Roman" w:hAnsi="Times New Roman" w:eastAsia="Times New Roman" w:cs="Times New Roman"/>
                <w:sz w:val="23"/>
                <w:szCs w:val="23"/>
              </w:rPr>
            </w:pPr>
            <w:r>
              <w:rPr>
                <w:rFonts w:ascii="Times New Roman" w:hAnsi="Times New Roman" w:eastAsia="Times New Roman" w:cs="Times New Roman"/>
                <w:w w:val="103"/>
                <w:sz w:val="23"/>
                <w:szCs w:val="23"/>
              </w:rPr>
              <w:t>1</w:t>
            </w:r>
          </w:p>
        </w:tc>
        <w:tc>
          <w:tcPr>
            <w:tcW w:w="1349" w:type="dxa"/>
            <w:vMerge w:val="restart"/>
            <w:tcBorders>
              <w:top w:val="single" w:color="000000" w:sz="6" w:space="0"/>
              <w:left w:val="single" w:color="000000" w:sz="6" w:space="0"/>
              <w:right w:val="single" w:color="000000" w:sz="6" w:space="0"/>
            </w:tcBorders>
          </w:tcPr>
          <w:p>
            <w:pPr>
              <w:spacing w:before="1" w:after="0" w:line="110" w:lineRule="exact"/>
              <w:rPr>
                <w:sz w:val="11"/>
                <w:szCs w:val="11"/>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40" w:lineRule="auto"/>
              <w:ind w:left="313" w:right="-20"/>
              <w:rPr>
                <w:rFonts w:ascii="Microsoft JhengHei" w:hAnsi="Microsoft JhengHei" w:eastAsia="Microsoft JhengHei" w:cs="Microsoft JhengHei"/>
                <w:sz w:val="23"/>
                <w:szCs w:val="23"/>
              </w:rPr>
            </w:pPr>
            <w:r>
              <w:rPr>
                <w:rFonts w:ascii="Microsoft JhengHei" w:hAnsi="Microsoft JhengHei" w:eastAsia="Microsoft JhengHei" w:cs="Microsoft JhengHei"/>
                <w:spacing w:val="2"/>
                <w:w w:val="103"/>
                <w:sz w:val="23"/>
                <w:szCs w:val="23"/>
              </w:rPr>
              <w:t>政法司</w:t>
            </w:r>
          </w:p>
        </w:tc>
        <w:tc>
          <w:tcPr>
            <w:tcW w:w="3802" w:type="dxa"/>
            <w:tcBorders>
              <w:top w:val="single" w:color="000000" w:sz="6" w:space="0"/>
              <w:left w:val="single" w:color="000000" w:sz="6" w:space="0"/>
              <w:bottom w:val="single" w:color="000000" w:sz="6" w:space="0"/>
              <w:right w:val="single" w:color="000000" w:sz="6" w:space="0"/>
            </w:tcBorders>
          </w:tcPr>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before="16" w:after="0" w:line="260" w:lineRule="exact"/>
              <w:rPr>
                <w:sz w:val="26"/>
                <w:szCs w:val="26"/>
                <w:lang w:eastAsia="zh-CN"/>
              </w:rPr>
            </w:pPr>
          </w:p>
          <w:p>
            <w:pPr>
              <w:spacing w:after="0" w:line="240" w:lineRule="auto"/>
              <w:ind w:left="30" w:right="-20"/>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主要国家学生阅读情况</w:t>
            </w:r>
          </w:p>
        </w:tc>
        <w:tc>
          <w:tcPr>
            <w:tcW w:w="7626" w:type="dxa"/>
            <w:tcBorders>
              <w:top w:val="single" w:color="000000" w:sz="6" w:space="0"/>
              <w:left w:val="single" w:color="000000" w:sz="6" w:space="0"/>
              <w:bottom w:val="single" w:color="000000" w:sz="6" w:space="0"/>
              <w:right w:val="single" w:color="000000" w:sz="6" w:space="0"/>
            </w:tcBorders>
          </w:tcPr>
          <w:p>
            <w:pPr>
              <w:spacing w:after="0" w:line="384"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position w:val="-2"/>
                <w:sz w:val="23"/>
                <w:szCs w:val="23"/>
                <w:lang w:eastAsia="zh-CN"/>
              </w:rPr>
              <w:t>1.</w:t>
            </w:r>
            <w:r>
              <w:rPr>
                <w:rFonts w:ascii="Microsoft JhengHei" w:hAnsi="Microsoft JhengHei" w:eastAsia="Microsoft JhengHei" w:cs="Microsoft JhengHei"/>
                <w:spacing w:val="2"/>
                <w:w w:val="103"/>
                <w:position w:val="-2"/>
                <w:sz w:val="23"/>
                <w:szCs w:val="23"/>
                <w:lang w:eastAsia="zh-CN"/>
              </w:rPr>
              <w:t>大中小学生年生均阅读量；</w:t>
            </w:r>
          </w:p>
          <w:p>
            <w:pPr>
              <w:spacing w:after="0" w:line="314"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2.</w:t>
            </w:r>
            <w:r>
              <w:rPr>
                <w:rFonts w:ascii="Microsoft JhengHei" w:hAnsi="Microsoft JhengHei" w:eastAsia="Microsoft JhengHei" w:cs="Microsoft JhengHei"/>
                <w:spacing w:val="2"/>
                <w:w w:val="103"/>
                <w:sz w:val="23"/>
                <w:szCs w:val="23"/>
                <w:lang w:eastAsia="zh-CN"/>
              </w:rPr>
              <w:t>阅读的主要学科、知识涵盖或类型等；</w:t>
            </w:r>
          </w:p>
          <w:p>
            <w:pPr>
              <w:spacing w:after="0" w:line="314"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3.</w:t>
            </w:r>
            <w:r>
              <w:rPr>
                <w:rFonts w:ascii="Microsoft JhengHei" w:hAnsi="Microsoft JhengHei" w:eastAsia="Microsoft JhengHei" w:cs="Microsoft JhengHei"/>
                <w:spacing w:val="2"/>
                <w:w w:val="103"/>
                <w:sz w:val="23"/>
                <w:szCs w:val="23"/>
                <w:lang w:eastAsia="zh-CN"/>
              </w:rPr>
              <w:t>书刊获得的主要方式（电子、图书馆借阅、自己购买等）；</w:t>
            </w:r>
          </w:p>
          <w:p>
            <w:pPr>
              <w:spacing w:after="0" w:line="314"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4.</w:t>
            </w:r>
            <w:r>
              <w:rPr>
                <w:rFonts w:ascii="Microsoft JhengHei" w:hAnsi="Microsoft JhengHei" w:eastAsia="Microsoft JhengHei" w:cs="Microsoft JhengHei"/>
                <w:spacing w:val="2"/>
                <w:w w:val="103"/>
                <w:sz w:val="23"/>
                <w:szCs w:val="23"/>
                <w:lang w:eastAsia="zh-CN"/>
              </w:rPr>
              <w:t>深化阅读的主要手段（测试、同学间交流、教师引领等）；</w:t>
            </w:r>
          </w:p>
          <w:p>
            <w:pPr>
              <w:spacing w:after="0" w:line="314"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5.</w:t>
            </w:r>
            <w:r>
              <w:rPr>
                <w:rFonts w:ascii="Microsoft JhengHei" w:hAnsi="Microsoft JhengHei" w:eastAsia="Microsoft JhengHei" w:cs="Microsoft JhengHei"/>
                <w:spacing w:val="2"/>
                <w:w w:val="103"/>
                <w:sz w:val="23"/>
                <w:szCs w:val="23"/>
                <w:lang w:eastAsia="zh-CN"/>
              </w:rPr>
              <w:t>政府、学校和社会对中小学生阅读的激励政策、推进举措等（如阅</w:t>
            </w:r>
          </w:p>
          <w:p>
            <w:pPr>
              <w:spacing w:after="0" w:line="314" w:lineRule="exact"/>
              <w:ind w:left="30" w:right="-20"/>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读节、奖励等）；</w:t>
            </w:r>
          </w:p>
          <w:p>
            <w:pPr>
              <w:spacing w:after="0" w:line="289"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6.</w:t>
            </w:r>
            <w:r>
              <w:rPr>
                <w:rFonts w:ascii="Microsoft JhengHei" w:hAnsi="Microsoft JhengHei" w:eastAsia="Microsoft JhengHei" w:cs="Microsoft JhengHei"/>
                <w:spacing w:val="2"/>
                <w:w w:val="103"/>
                <w:sz w:val="23"/>
                <w:szCs w:val="23"/>
                <w:lang w:eastAsia="zh-CN"/>
              </w:rPr>
              <w:t>电子化信息化时代对中小学生阅读的机遇和挑战以及今后的推进策</w:t>
            </w:r>
          </w:p>
          <w:p>
            <w:pPr>
              <w:spacing w:after="0" w:line="314" w:lineRule="exact"/>
              <w:ind w:left="30" w:right="-20"/>
              <w:rPr>
                <w:rFonts w:ascii="Microsoft JhengHei" w:hAnsi="Microsoft JhengHei" w:eastAsia="Microsoft JhengHei" w:cs="Microsoft JhengHei"/>
                <w:sz w:val="23"/>
                <w:szCs w:val="23"/>
              </w:rPr>
            </w:pPr>
            <w:r>
              <w:rPr>
                <w:rFonts w:ascii="Microsoft JhengHei" w:hAnsi="Microsoft JhengHei" w:eastAsia="Microsoft JhengHei" w:cs="Microsoft JhengHei"/>
                <w:spacing w:val="2"/>
                <w:w w:val="103"/>
                <w:sz w:val="23"/>
                <w:szCs w:val="23"/>
              </w:rPr>
              <w:t>略和举措等。</w:t>
            </w:r>
          </w:p>
        </w:tc>
      </w:tr>
      <w:tr>
        <w:tblPrEx>
          <w:tblLayout w:type="fixed"/>
          <w:tblCellMar>
            <w:top w:w="0" w:type="dxa"/>
            <w:left w:w="0" w:type="dxa"/>
            <w:bottom w:w="0" w:type="dxa"/>
            <w:right w:w="0" w:type="dxa"/>
          </w:tblCellMar>
        </w:tblPrEx>
        <w:trPr>
          <w:trHeight w:val="972" w:hRule="exact"/>
        </w:trPr>
        <w:tc>
          <w:tcPr>
            <w:tcW w:w="833" w:type="dxa"/>
            <w:tcBorders>
              <w:top w:val="single" w:color="000000" w:sz="6" w:space="0"/>
              <w:left w:val="single" w:color="000000" w:sz="6" w:space="0"/>
              <w:bottom w:val="single" w:color="000000" w:sz="6" w:space="0"/>
              <w:right w:val="single" w:color="000000" w:sz="6" w:space="0"/>
            </w:tcBorders>
          </w:tcPr>
          <w:p>
            <w:pPr>
              <w:spacing w:before="1" w:after="0" w:line="140" w:lineRule="exact"/>
              <w:rPr>
                <w:sz w:val="14"/>
                <w:szCs w:val="14"/>
              </w:rPr>
            </w:pPr>
          </w:p>
          <w:p>
            <w:pPr>
              <w:spacing w:after="0" w:line="200" w:lineRule="exact"/>
              <w:rPr>
                <w:sz w:val="20"/>
                <w:szCs w:val="20"/>
              </w:rPr>
            </w:pPr>
          </w:p>
          <w:p>
            <w:pPr>
              <w:spacing w:after="0" w:line="240" w:lineRule="auto"/>
              <w:ind w:left="317" w:right="283"/>
              <w:jc w:val="center"/>
              <w:rPr>
                <w:rFonts w:ascii="Times New Roman" w:hAnsi="Times New Roman" w:eastAsia="Times New Roman" w:cs="Times New Roman"/>
                <w:sz w:val="23"/>
                <w:szCs w:val="23"/>
              </w:rPr>
            </w:pPr>
            <w:r>
              <w:rPr>
                <w:rFonts w:ascii="Times New Roman" w:hAnsi="Times New Roman" w:eastAsia="Times New Roman" w:cs="Times New Roman"/>
                <w:w w:val="103"/>
                <w:sz w:val="23"/>
                <w:szCs w:val="23"/>
              </w:rPr>
              <w:t>2</w:t>
            </w:r>
          </w:p>
        </w:tc>
        <w:tc>
          <w:tcPr>
            <w:tcW w:w="1349" w:type="dxa"/>
            <w:vMerge w:val="continue"/>
            <w:tcBorders>
              <w:left w:val="single" w:color="000000" w:sz="6" w:space="0"/>
              <w:right w:val="single" w:color="000000" w:sz="6" w:space="0"/>
            </w:tcBorders>
          </w:tcPr>
          <w:p/>
        </w:tc>
        <w:tc>
          <w:tcPr>
            <w:tcW w:w="3802" w:type="dxa"/>
            <w:tcBorders>
              <w:top w:val="single" w:color="000000" w:sz="6" w:space="0"/>
              <w:left w:val="single" w:color="000000" w:sz="6" w:space="0"/>
              <w:bottom w:val="single" w:color="000000" w:sz="6" w:space="0"/>
              <w:right w:val="single" w:color="000000" w:sz="6" w:space="0"/>
            </w:tcBorders>
          </w:tcPr>
          <w:p>
            <w:pPr>
              <w:spacing w:before="3" w:after="0" w:line="240" w:lineRule="exact"/>
              <w:rPr>
                <w:sz w:val="24"/>
                <w:szCs w:val="24"/>
                <w:lang w:eastAsia="zh-CN"/>
              </w:rPr>
            </w:pPr>
          </w:p>
          <w:p>
            <w:pPr>
              <w:spacing w:after="0" w:line="240" w:lineRule="auto"/>
              <w:ind w:left="30" w:right="-20"/>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国外教育标准制定及实施情况</w:t>
            </w:r>
          </w:p>
        </w:tc>
        <w:tc>
          <w:tcPr>
            <w:tcW w:w="7626" w:type="dxa"/>
            <w:tcBorders>
              <w:top w:val="single" w:color="000000" w:sz="6" w:space="0"/>
              <w:left w:val="single" w:color="000000" w:sz="6" w:space="0"/>
              <w:bottom w:val="single" w:color="000000" w:sz="6" w:space="0"/>
              <w:right w:val="single" w:color="000000" w:sz="6" w:space="0"/>
            </w:tcBorders>
          </w:tcPr>
          <w:p>
            <w:pPr>
              <w:spacing w:before="6" w:after="0" w:line="150" w:lineRule="exact"/>
              <w:rPr>
                <w:sz w:val="15"/>
                <w:szCs w:val="15"/>
                <w:lang w:eastAsia="zh-CN"/>
              </w:rPr>
            </w:pPr>
          </w:p>
          <w:p>
            <w:pPr>
              <w:spacing w:after="0" w:line="190" w:lineRule="auto"/>
              <w:ind w:left="30" w:right="57" w:firstLine="240"/>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调研主要发达国家或地区教育标准的制定及实施情况，包括制定及实 施的主体、机制、效用等，需涵盖大中小学以及普通教育、职业教育。</w:t>
            </w:r>
          </w:p>
        </w:tc>
      </w:tr>
      <w:tr>
        <w:tblPrEx>
          <w:tblLayout w:type="fixed"/>
          <w:tblCellMar>
            <w:top w:w="0" w:type="dxa"/>
            <w:left w:w="0" w:type="dxa"/>
            <w:bottom w:w="0" w:type="dxa"/>
            <w:right w:w="0" w:type="dxa"/>
          </w:tblCellMar>
        </w:tblPrEx>
        <w:trPr>
          <w:trHeight w:val="2984" w:hRule="exact"/>
        </w:trPr>
        <w:tc>
          <w:tcPr>
            <w:tcW w:w="833" w:type="dxa"/>
            <w:tcBorders>
              <w:top w:val="single" w:color="000000" w:sz="6" w:space="0"/>
              <w:left w:val="single" w:color="000000" w:sz="6" w:space="0"/>
              <w:bottom w:val="single" w:color="000000" w:sz="6" w:space="0"/>
              <w:right w:val="single" w:color="000000" w:sz="6" w:space="0"/>
            </w:tcBorders>
          </w:tcPr>
          <w:p>
            <w:pPr>
              <w:spacing w:before="7" w:after="0" w:line="140" w:lineRule="exact"/>
              <w:rPr>
                <w:sz w:val="14"/>
                <w:szCs w:val="14"/>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40" w:lineRule="auto"/>
              <w:ind w:left="317" w:right="283"/>
              <w:jc w:val="center"/>
              <w:rPr>
                <w:rFonts w:ascii="Times New Roman" w:hAnsi="Times New Roman" w:eastAsia="Times New Roman" w:cs="Times New Roman"/>
                <w:sz w:val="23"/>
                <w:szCs w:val="23"/>
              </w:rPr>
            </w:pPr>
            <w:r>
              <w:rPr>
                <w:rFonts w:ascii="Times New Roman" w:hAnsi="Times New Roman" w:eastAsia="Times New Roman" w:cs="Times New Roman"/>
                <w:w w:val="103"/>
                <w:sz w:val="23"/>
                <w:szCs w:val="23"/>
              </w:rPr>
              <w:t>3</w:t>
            </w:r>
          </w:p>
        </w:tc>
        <w:tc>
          <w:tcPr>
            <w:tcW w:w="1349" w:type="dxa"/>
            <w:vMerge w:val="continue"/>
            <w:tcBorders>
              <w:left w:val="single" w:color="000000" w:sz="6" w:space="0"/>
              <w:right w:val="single" w:color="000000" w:sz="6" w:space="0"/>
            </w:tcBorders>
          </w:tcPr>
          <w:p/>
        </w:tc>
        <w:tc>
          <w:tcPr>
            <w:tcW w:w="3802" w:type="dxa"/>
            <w:tcBorders>
              <w:top w:val="single" w:color="000000" w:sz="6" w:space="0"/>
              <w:left w:val="single" w:color="000000" w:sz="6" w:space="0"/>
              <w:bottom w:val="single" w:color="000000" w:sz="6" w:space="0"/>
              <w:right w:val="single" w:color="000000" w:sz="6" w:space="0"/>
            </w:tcBorders>
          </w:tcPr>
          <w:p>
            <w:pPr>
              <w:spacing w:before="5" w:after="0" w:line="100" w:lineRule="exact"/>
              <w:rPr>
                <w:sz w:val="10"/>
                <w:szCs w:val="1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40" w:lineRule="auto"/>
              <w:ind w:left="30" w:right="-20"/>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国外学前教育立法情况</w:t>
            </w:r>
          </w:p>
        </w:tc>
        <w:tc>
          <w:tcPr>
            <w:tcW w:w="7626" w:type="dxa"/>
            <w:tcBorders>
              <w:top w:val="single" w:color="000000" w:sz="6" w:space="0"/>
              <w:left w:val="single" w:color="000000" w:sz="6" w:space="0"/>
              <w:bottom w:val="single" w:color="000000" w:sz="6" w:space="0"/>
              <w:right w:val="single" w:color="000000" w:sz="6" w:space="0"/>
            </w:tcBorders>
          </w:tcPr>
          <w:p>
            <w:pPr>
              <w:spacing w:after="0" w:line="386"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position w:val="-2"/>
                <w:sz w:val="23"/>
                <w:szCs w:val="23"/>
                <w:lang w:eastAsia="zh-CN"/>
              </w:rPr>
              <w:t>1.</w:t>
            </w:r>
            <w:r>
              <w:rPr>
                <w:rFonts w:ascii="Microsoft JhengHei" w:hAnsi="Microsoft JhengHei" w:eastAsia="Microsoft JhengHei" w:cs="Microsoft JhengHei"/>
                <w:spacing w:val="2"/>
                <w:w w:val="103"/>
                <w:position w:val="-2"/>
                <w:sz w:val="23"/>
                <w:szCs w:val="23"/>
                <w:lang w:eastAsia="zh-CN"/>
              </w:rPr>
              <w:t>学前教育的性质和定位；</w:t>
            </w:r>
          </w:p>
          <w:p>
            <w:pPr>
              <w:spacing w:after="0" w:line="315"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2.</w:t>
            </w:r>
            <w:r>
              <w:rPr>
                <w:rFonts w:ascii="Microsoft JhengHei" w:hAnsi="Microsoft JhengHei" w:eastAsia="Microsoft JhengHei" w:cs="Microsoft JhengHei"/>
                <w:spacing w:val="2"/>
                <w:w w:val="103"/>
                <w:sz w:val="23"/>
                <w:szCs w:val="23"/>
                <w:lang w:eastAsia="zh-CN"/>
              </w:rPr>
              <w:t>政府在学前教育中承担的责任；</w:t>
            </w:r>
          </w:p>
          <w:p>
            <w:pPr>
              <w:spacing w:after="0" w:line="314"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3.</w:t>
            </w:r>
            <w:r>
              <w:rPr>
                <w:rFonts w:ascii="Microsoft JhengHei" w:hAnsi="Microsoft JhengHei" w:eastAsia="Microsoft JhengHei" w:cs="Microsoft JhengHei"/>
                <w:spacing w:val="2"/>
                <w:w w:val="103"/>
                <w:sz w:val="23"/>
                <w:szCs w:val="23"/>
                <w:lang w:eastAsia="zh-CN"/>
              </w:rPr>
              <w:t>社会、家庭在学前教育中的地位和作用；</w:t>
            </w:r>
          </w:p>
          <w:p>
            <w:pPr>
              <w:spacing w:after="0" w:line="314"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4.</w:t>
            </w:r>
            <w:r>
              <w:rPr>
                <w:rFonts w:ascii="Microsoft JhengHei" w:hAnsi="Microsoft JhengHei" w:eastAsia="Microsoft JhengHei" w:cs="Microsoft JhengHei"/>
                <w:spacing w:val="2"/>
                <w:w w:val="103"/>
                <w:sz w:val="23"/>
                <w:szCs w:val="23"/>
                <w:lang w:eastAsia="zh-CN"/>
              </w:rPr>
              <w:t>学前教育的管理体制；</w:t>
            </w:r>
          </w:p>
          <w:p>
            <w:pPr>
              <w:spacing w:after="0" w:line="314"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5.</w:t>
            </w:r>
            <w:r>
              <w:rPr>
                <w:rFonts w:ascii="Microsoft JhengHei" w:hAnsi="Microsoft JhengHei" w:eastAsia="Microsoft JhengHei" w:cs="Microsoft JhengHei"/>
                <w:spacing w:val="2"/>
                <w:w w:val="103"/>
                <w:sz w:val="23"/>
                <w:szCs w:val="23"/>
                <w:lang w:eastAsia="zh-CN"/>
              </w:rPr>
              <w:t>学前教育教师队伍的资格、职业标准、待遇保障、职业发展、职业</w:t>
            </w:r>
          </w:p>
          <w:p>
            <w:pPr>
              <w:spacing w:after="0" w:line="314" w:lineRule="exact"/>
              <w:ind w:left="30" w:right="-20"/>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评价；</w:t>
            </w:r>
          </w:p>
          <w:p>
            <w:pPr>
              <w:spacing w:after="0" w:line="288"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6.</w:t>
            </w:r>
            <w:r>
              <w:rPr>
                <w:rFonts w:ascii="Microsoft JhengHei" w:hAnsi="Microsoft JhengHei" w:eastAsia="Microsoft JhengHei" w:cs="Microsoft JhengHei"/>
                <w:spacing w:val="2"/>
                <w:w w:val="103"/>
                <w:sz w:val="23"/>
                <w:szCs w:val="23"/>
                <w:lang w:eastAsia="zh-CN"/>
              </w:rPr>
              <w:t>学前教育的内容、方式、评价机制；</w:t>
            </w:r>
          </w:p>
          <w:p>
            <w:pPr>
              <w:spacing w:after="0" w:line="314"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7.</w:t>
            </w:r>
            <w:r>
              <w:rPr>
                <w:rFonts w:ascii="Microsoft JhengHei" w:hAnsi="Microsoft JhengHei" w:eastAsia="Microsoft JhengHei" w:cs="Microsoft JhengHei"/>
                <w:spacing w:val="2"/>
                <w:w w:val="103"/>
                <w:sz w:val="23"/>
                <w:szCs w:val="23"/>
                <w:lang w:eastAsia="zh-CN"/>
              </w:rPr>
              <w:t>幼儿教育中弱势群体的保障；</w:t>
            </w:r>
          </w:p>
          <w:p>
            <w:pPr>
              <w:spacing w:after="0" w:line="315"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8.</w:t>
            </w:r>
            <w:r>
              <w:rPr>
                <w:rFonts w:ascii="Microsoft JhengHei" w:hAnsi="Microsoft JhengHei" w:eastAsia="Microsoft JhengHei" w:cs="Microsoft JhengHei"/>
                <w:spacing w:val="2"/>
                <w:w w:val="103"/>
                <w:sz w:val="23"/>
                <w:szCs w:val="23"/>
                <w:lang w:eastAsia="zh-CN"/>
              </w:rPr>
              <w:t>近五年来学前教育立法的其他新情况、新变化等。</w:t>
            </w:r>
          </w:p>
        </w:tc>
      </w:tr>
      <w:tr>
        <w:tblPrEx>
          <w:tblLayout w:type="fixed"/>
          <w:tblCellMar>
            <w:top w:w="0" w:type="dxa"/>
            <w:left w:w="0" w:type="dxa"/>
            <w:bottom w:w="0" w:type="dxa"/>
            <w:right w:w="0" w:type="dxa"/>
          </w:tblCellMar>
        </w:tblPrEx>
        <w:trPr>
          <w:trHeight w:val="1332" w:hRule="exact"/>
        </w:trPr>
        <w:tc>
          <w:tcPr>
            <w:tcW w:w="833" w:type="dxa"/>
            <w:tcBorders>
              <w:top w:val="single" w:color="000000" w:sz="6" w:space="0"/>
              <w:left w:val="single" w:color="000000" w:sz="6" w:space="0"/>
              <w:bottom w:val="single" w:color="000000" w:sz="6" w:space="0"/>
              <w:right w:val="single" w:color="000000" w:sz="6" w:space="0"/>
            </w:tcBorders>
          </w:tcPr>
          <w:p>
            <w:pPr>
              <w:spacing w:before="1" w:after="0" w:line="120" w:lineRule="exact"/>
              <w:rPr>
                <w:sz w:val="12"/>
                <w:szCs w:val="12"/>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40" w:lineRule="auto"/>
              <w:ind w:left="317" w:right="283"/>
              <w:jc w:val="center"/>
              <w:rPr>
                <w:rFonts w:ascii="Times New Roman" w:hAnsi="Times New Roman" w:eastAsia="Times New Roman" w:cs="Times New Roman"/>
                <w:sz w:val="23"/>
                <w:szCs w:val="23"/>
              </w:rPr>
            </w:pPr>
            <w:r>
              <w:rPr>
                <w:rFonts w:ascii="Times New Roman" w:hAnsi="Times New Roman" w:eastAsia="Times New Roman" w:cs="Times New Roman"/>
                <w:w w:val="103"/>
                <w:sz w:val="23"/>
                <w:szCs w:val="23"/>
              </w:rPr>
              <w:t>4</w:t>
            </w:r>
          </w:p>
        </w:tc>
        <w:tc>
          <w:tcPr>
            <w:tcW w:w="1349" w:type="dxa"/>
            <w:vMerge w:val="continue"/>
            <w:tcBorders>
              <w:left w:val="single" w:color="000000" w:sz="6" w:space="0"/>
              <w:bottom w:val="single" w:color="000000" w:sz="6" w:space="0"/>
              <w:right w:val="single" w:color="000000" w:sz="6" w:space="0"/>
            </w:tcBorders>
          </w:tcPr>
          <w:p/>
        </w:tc>
        <w:tc>
          <w:tcPr>
            <w:tcW w:w="3802" w:type="dxa"/>
            <w:tcBorders>
              <w:top w:val="single" w:color="000000" w:sz="6" w:space="0"/>
              <w:left w:val="single" w:color="000000" w:sz="6" w:space="0"/>
              <w:bottom w:val="single" w:color="000000" w:sz="6" w:space="0"/>
              <w:right w:val="single" w:color="000000" w:sz="6" w:space="0"/>
            </w:tcBorders>
          </w:tcPr>
          <w:p>
            <w:pPr>
              <w:spacing w:after="0" w:line="200" w:lineRule="exact"/>
              <w:rPr>
                <w:sz w:val="20"/>
                <w:szCs w:val="20"/>
                <w:lang w:eastAsia="zh-CN"/>
              </w:rPr>
            </w:pPr>
          </w:p>
          <w:p>
            <w:pPr>
              <w:spacing w:before="3" w:after="0" w:line="220" w:lineRule="exact"/>
              <w:rPr>
                <w:lang w:eastAsia="zh-CN"/>
              </w:rPr>
            </w:pPr>
          </w:p>
          <w:p>
            <w:pPr>
              <w:spacing w:after="0" w:line="240" w:lineRule="auto"/>
              <w:ind w:left="30" w:right="-20"/>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国外教师管理立法情况</w:t>
            </w:r>
          </w:p>
        </w:tc>
        <w:tc>
          <w:tcPr>
            <w:tcW w:w="7626" w:type="dxa"/>
            <w:tcBorders>
              <w:top w:val="single" w:color="000000" w:sz="6" w:space="0"/>
              <w:left w:val="single" w:color="000000" w:sz="6" w:space="0"/>
              <w:bottom w:val="single" w:color="000000" w:sz="6" w:space="0"/>
              <w:right w:val="single" w:color="000000" w:sz="6" w:space="0"/>
            </w:tcBorders>
          </w:tcPr>
          <w:p>
            <w:pPr>
              <w:spacing w:after="0" w:line="334"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position w:val="-1"/>
                <w:sz w:val="23"/>
                <w:szCs w:val="23"/>
                <w:lang w:eastAsia="zh-CN"/>
              </w:rPr>
              <w:t>1.</w:t>
            </w:r>
            <w:r>
              <w:rPr>
                <w:rFonts w:ascii="Microsoft JhengHei" w:hAnsi="Microsoft JhengHei" w:eastAsia="Microsoft JhengHei" w:cs="Microsoft JhengHei"/>
                <w:spacing w:val="2"/>
                <w:w w:val="103"/>
                <w:position w:val="-1"/>
                <w:sz w:val="23"/>
                <w:szCs w:val="23"/>
                <w:lang w:eastAsia="zh-CN"/>
              </w:rPr>
              <w:t>国外关于教师方面的基本法律制度；</w:t>
            </w:r>
          </w:p>
          <w:p>
            <w:pPr>
              <w:spacing w:after="0" w:line="314"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2.</w:t>
            </w:r>
            <w:r>
              <w:rPr>
                <w:rFonts w:ascii="Microsoft JhengHei" w:hAnsi="Microsoft JhengHei" w:eastAsia="Microsoft JhengHei" w:cs="Microsoft JhengHei"/>
                <w:spacing w:val="2"/>
                <w:w w:val="103"/>
                <w:sz w:val="23"/>
                <w:szCs w:val="23"/>
                <w:lang w:eastAsia="zh-CN"/>
              </w:rPr>
              <w:t>教师的身份地位、职业保障、管理体制、培养培训等；</w:t>
            </w:r>
          </w:p>
          <w:p>
            <w:pPr>
              <w:spacing w:after="0" w:line="314"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3.</w:t>
            </w:r>
            <w:r>
              <w:rPr>
                <w:rFonts w:ascii="Microsoft JhengHei" w:hAnsi="Microsoft JhengHei" w:eastAsia="Microsoft JhengHei" w:cs="Microsoft JhengHei"/>
                <w:spacing w:val="2"/>
                <w:w w:val="103"/>
                <w:sz w:val="23"/>
                <w:szCs w:val="23"/>
                <w:lang w:eastAsia="zh-CN"/>
              </w:rPr>
              <w:t>国外教师权益保障、救济制度；</w:t>
            </w:r>
          </w:p>
          <w:p>
            <w:pPr>
              <w:spacing w:after="0" w:line="314"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4.</w:t>
            </w:r>
            <w:r>
              <w:rPr>
                <w:rFonts w:ascii="Microsoft JhengHei" w:hAnsi="Microsoft JhengHei" w:eastAsia="Microsoft JhengHei" w:cs="Microsoft JhengHei"/>
                <w:spacing w:val="2"/>
                <w:w w:val="103"/>
                <w:sz w:val="23"/>
                <w:szCs w:val="23"/>
                <w:lang w:eastAsia="zh-CN"/>
              </w:rPr>
              <w:t>近年来教师方面立法的新进展等。</w:t>
            </w:r>
          </w:p>
        </w:tc>
      </w:tr>
      <w:tr>
        <w:tblPrEx>
          <w:tblLayout w:type="fixed"/>
          <w:tblCellMar>
            <w:top w:w="0" w:type="dxa"/>
            <w:left w:w="0" w:type="dxa"/>
            <w:bottom w:w="0" w:type="dxa"/>
            <w:right w:w="0" w:type="dxa"/>
          </w:tblCellMar>
        </w:tblPrEx>
        <w:trPr>
          <w:trHeight w:val="1217" w:hRule="exact"/>
        </w:trPr>
        <w:tc>
          <w:tcPr>
            <w:tcW w:w="833" w:type="dxa"/>
            <w:tcBorders>
              <w:top w:val="single" w:color="000000" w:sz="6" w:space="0"/>
              <w:left w:val="single" w:color="000000" w:sz="6" w:space="0"/>
              <w:bottom w:val="single" w:color="000000" w:sz="6" w:space="0"/>
              <w:right w:val="single" w:color="000000" w:sz="6" w:space="0"/>
            </w:tcBorders>
          </w:tcPr>
          <w:p>
            <w:pPr>
              <w:spacing w:after="0" w:line="200" w:lineRule="exact"/>
              <w:rPr>
                <w:sz w:val="20"/>
                <w:szCs w:val="20"/>
                <w:lang w:eastAsia="zh-CN"/>
              </w:rPr>
            </w:pPr>
          </w:p>
          <w:p>
            <w:pPr>
              <w:spacing w:before="4" w:after="0" w:line="260" w:lineRule="exact"/>
              <w:rPr>
                <w:sz w:val="26"/>
                <w:szCs w:val="26"/>
                <w:lang w:eastAsia="zh-CN"/>
              </w:rPr>
            </w:pPr>
          </w:p>
          <w:p>
            <w:pPr>
              <w:spacing w:after="0" w:line="240" w:lineRule="auto"/>
              <w:ind w:left="317" w:right="283"/>
              <w:jc w:val="center"/>
              <w:rPr>
                <w:rFonts w:ascii="Times New Roman" w:hAnsi="Times New Roman" w:eastAsia="Times New Roman" w:cs="Times New Roman"/>
                <w:sz w:val="23"/>
                <w:szCs w:val="23"/>
              </w:rPr>
            </w:pPr>
            <w:r>
              <w:rPr>
                <w:rFonts w:ascii="Times New Roman" w:hAnsi="Times New Roman" w:eastAsia="Times New Roman" w:cs="Times New Roman"/>
                <w:w w:val="103"/>
                <w:sz w:val="23"/>
                <w:szCs w:val="23"/>
              </w:rPr>
              <w:t>5</w:t>
            </w:r>
          </w:p>
        </w:tc>
        <w:tc>
          <w:tcPr>
            <w:tcW w:w="1349" w:type="dxa"/>
            <w:tcBorders>
              <w:top w:val="single" w:color="000000" w:sz="6" w:space="0"/>
              <w:left w:val="single" w:color="000000" w:sz="6" w:space="0"/>
              <w:bottom w:val="single" w:color="000000" w:sz="6" w:space="0"/>
              <w:right w:val="single" w:color="000000" w:sz="6" w:space="0"/>
            </w:tcBorders>
          </w:tcPr>
          <w:p>
            <w:pPr>
              <w:spacing w:before="6" w:after="0" w:line="160" w:lineRule="exact"/>
              <w:rPr>
                <w:sz w:val="16"/>
                <w:szCs w:val="16"/>
              </w:rPr>
            </w:pPr>
          </w:p>
          <w:p>
            <w:pPr>
              <w:spacing w:after="0" w:line="200" w:lineRule="exact"/>
              <w:rPr>
                <w:sz w:val="20"/>
                <w:szCs w:val="20"/>
              </w:rPr>
            </w:pPr>
          </w:p>
          <w:p>
            <w:pPr>
              <w:spacing w:after="0" w:line="240" w:lineRule="auto"/>
              <w:ind w:left="313" w:right="-20"/>
              <w:rPr>
                <w:rFonts w:ascii="Microsoft JhengHei" w:hAnsi="Microsoft JhengHei" w:eastAsia="Microsoft JhengHei" w:cs="Microsoft JhengHei"/>
                <w:sz w:val="23"/>
                <w:szCs w:val="23"/>
              </w:rPr>
            </w:pPr>
            <w:r>
              <w:rPr>
                <w:rFonts w:ascii="Microsoft JhengHei" w:hAnsi="Microsoft JhengHei" w:eastAsia="Microsoft JhengHei" w:cs="Microsoft JhengHei"/>
                <w:spacing w:val="2"/>
                <w:w w:val="103"/>
                <w:sz w:val="23"/>
                <w:szCs w:val="23"/>
              </w:rPr>
              <w:t>规划司</w:t>
            </w:r>
          </w:p>
        </w:tc>
        <w:tc>
          <w:tcPr>
            <w:tcW w:w="3802" w:type="dxa"/>
            <w:tcBorders>
              <w:top w:val="single" w:color="000000" w:sz="6" w:space="0"/>
              <w:left w:val="single" w:color="000000" w:sz="6" w:space="0"/>
              <w:bottom w:val="single" w:color="000000" w:sz="6" w:space="0"/>
              <w:right w:val="single" w:color="000000" w:sz="6" w:space="0"/>
            </w:tcBorders>
          </w:tcPr>
          <w:p>
            <w:pPr>
              <w:spacing w:before="6" w:after="0" w:line="160" w:lineRule="exact"/>
              <w:rPr>
                <w:sz w:val="16"/>
                <w:szCs w:val="16"/>
                <w:lang w:eastAsia="zh-CN"/>
              </w:rPr>
            </w:pPr>
          </w:p>
          <w:p>
            <w:pPr>
              <w:spacing w:after="0" w:line="200" w:lineRule="exact"/>
              <w:rPr>
                <w:sz w:val="20"/>
                <w:szCs w:val="20"/>
                <w:lang w:eastAsia="zh-CN"/>
              </w:rPr>
            </w:pPr>
          </w:p>
          <w:p>
            <w:pPr>
              <w:spacing w:after="0" w:line="240" w:lineRule="auto"/>
              <w:ind w:left="30" w:right="-20"/>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发达国家高校分类设置标准</w:t>
            </w:r>
          </w:p>
        </w:tc>
        <w:tc>
          <w:tcPr>
            <w:tcW w:w="7626" w:type="dxa"/>
            <w:tcBorders>
              <w:top w:val="single" w:color="000000" w:sz="6" w:space="0"/>
              <w:left w:val="single" w:color="000000" w:sz="6" w:space="0"/>
              <w:bottom w:val="single" w:color="000000" w:sz="6" w:space="0"/>
              <w:right w:val="single" w:color="000000" w:sz="6" w:space="0"/>
            </w:tcBorders>
          </w:tcPr>
          <w:p>
            <w:pPr>
              <w:spacing w:before="5" w:after="0" w:line="140" w:lineRule="exact"/>
              <w:rPr>
                <w:sz w:val="14"/>
                <w:szCs w:val="14"/>
                <w:lang w:eastAsia="zh-CN"/>
              </w:rPr>
            </w:pPr>
          </w:p>
          <w:p>
            <w:pPr>
              <w:spacing w:after="0" w:line="182" w:lineRule="auto"/>
              <w:ind w:left="30" w:right="57" w:firstLine="240"/>
              <w:jc w:val="both"/>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通过研习发达国家高校分类设置标准，总结高校办学核心特征、办学 条件、人才培养模式，探索符合中国现状、具有中国特色的教育分类管 理模式，为制定高校分类设置标准有关文件提供理论和实证支撑。</w:t>
            </w:r>
          </w:p>
        </w:tc>
      </w:tr>
    </w:tbl>
    <w:p>
      <w:pPr>
        <w:spacing w:after="0"/>
        <w:jc w:val="both"/>
        <w:rPr>
          <w:lang w:eastAsia="zh-CN"/>
        </w:rPr>
        <w:sectPr>
          <w:headerReference r:id="rId3" w:type="default"/>
          <w:footerReference r:id="rId4" w:type="default"/>
          <w:pgSz w:w="16840" w:h="11920" w:orient="landscape"/>
          <w:pgMar w:top="780" w:right="1500" w:bottom="500" w:left="640" w:header="504" w:footer="316" w:gutter="0"/>
          <w:pgNumType w:start="1"/>
          <w:cols w:space="720" w:num="1"/>
        </w:sectPr>
      </w:pPr>
    </w:p>
    <w:p>
      <w:pPr>
        <w:spacing w:before="4" w:after="0" w:line="40" w:lineRule="exact"/>
        <w:rPr>
          <w:sz w:val="4"/>
          <w:szCs w:val="4"/>
          <w:lang w:eastAsia="zh-CN"/>
        </w:rPr>
      </w:pPr>
    </w:p>
    <w:tbl>
      <w:tblPr>
        <w:tblStyle w:val="2"/>
        <w:tblW w:w="13610" w:type="dxa"/>
        <w:tblInd w:w="957" w:type="dxa"/>
        <w:tblLayout w:type="fixed"/>
        <w:tblCellMar>
          <w:top w:w="0" w:type="dxa"/>
          <w:left w:w="0" w:type="dxa"/>
          <w:bottom w:w="0" w:type="dxa"/>
          <w:right w:w="0" w:type="dxa"/>
        </w:tblCellMar>
      </w:tblPr>
      <w:tblGrid>
        <w:gridCol w:w="833"/>
        <w:gridCol w:w="1349"/>
        <w:gridCol w:w="3802"/>
        <w:gridCol w:w="7626"/>
      </w:tblGrid>
      <w:tr>
        <w:tblPrEx>
          <w:tblLayout w:type="fixed"/>
          <w:tblCellMar>
            <w:top w:w="0" w:type="dxa"/>
            <w:left w:w="0" w:type="dxa"/>
            <w:bottom w:w="0" w:type="dxa"/>
            <w:right w:w="0" w:type="dxa"/>
          </w:tblCellMar>
        </w:tblPrEx>
        <w:trPr>
          <w:trHeight w:val="2292" w:hRule="exact"/>
        </w:trPr>
        <w:tc>
          <w:tcPr>
            <w:tcW w:w="833" w:type="dxa"/>
            <w:tcBorders>
              <w:top w:val="single" w:color="000000" w:sz="6" w:space="0"/>
              <w:left w:val="single" w:color="000000" w:sz="6" w:space="0"/>
              <w:bottom w:val="single" w:color="000000" w:sz="6" w:space="0"/>
              <w:right w:val="single" w:color="000000" w:sz="6" w:space="0"/>
            </w:tcBorders>
          </w:tcPr>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before="1" w:after="0" w:line="200" w:lineRule="exact"/>
              <w:rPr>
                <w:sz w:val="20"/>
                <w:szCs w:val="20"/>
                <w:lang w:eastAsia="zh-CN"/>
              </w:rPr>
            </w:pPr>
          </w:p>
          <w:p>
            <w:pPr>
              <w:spacing w:after="0" w:line="240" w:lineRule="auto"/>
              <w:ind w:left="317" w:right="283"/>
              <w:jc w:val="center"/>
              <w:rPr>
                <w:rFonts w:ascii="Times New Roman" w:hAnsi="Times New Roman" w:eastAsia="Times New Roman" w:cs="Times New Roman"/>
                <w:sz w:val="23"/>
                <w:szCs w:val="23"/>
              </w:rPr>
            </w:pPr>
            <w:r>
              <w:rPr>
                <w:rFonts w:ascii="Times New Roman" w:hAnsi="Times New Roman" w:eastAsia="Times New Roman" w:cs="Times New Roman"/>
                <w:w w:val="103"/>
                <w:sz w:val="23"/>
                <w:szCs w:val="23"/>
              </w:rPr>
              <w:t>6</w:t>
            </w:r>
          </w:p>
        </w:tc>
        <w:tc>
          <w:tcPr>
            <w:tcW w:w="1349" w:type="dxa"/>
            <w:vMerge w:val="restart"/>
            <w:tcBorders>
              <w:top w:val="single" w:color="000000" w:sz="6" w:space="0"/>
              <w:left w:val="single" w:color="000000" w:sz="6" w:space="0"/>
              <w:right w:val="single" w:color="000000" w:sz="6" w:space="0"/>
            </w:tcBorders>
          </w:tcPr>
          <w:p>
            <w:pPr>
              <w:spacing w:before="7" w:after="0" w:line="140" w:lineRule="exact"/>
              <w:rPr>
                <w:sz w:val="14"/>
                <w:szCs w:val="14"/>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40" w:lineRule="auto"/>
              <w:ind w:left="313" w:right="-20"/>
              <w:rPr>
                <w:rFonts w:ascii="Microsoft JhengHei" w:hAnsi="Microsoft JhengHei" w:eastAsia="Microsoft JhengHei" w:cs="Microsoft JhengHei"/>
                <w:sz w:val="23"/>
                <w:szCs w:val="23"/>
              </w:rPr>
            </w:pPr>
            <w:r>
              <w:rPr>
                <w:rFonts w:ascii="Microsoft JhengHei" w:hAnsi="Microsoft JhengHei" w:eastAsia="Microsoft JhengHei" w:cs="Microsoft JhengHei"/>
                <w:spacing w:val="2"/>
                <w:w w:val="103"/>
                <w:sz w:val="23"/>
                <w:szCs w:val="23"/>
              </w:rPr>
              <w:t>规划司</w:t>
            </w:r>
          </w:p>
        </w:tc>
        <w:tc>
          <w:tcPr>
            <w:tcW w:w="3802" w:type="dxa"/>
            <w:tcBorders>
              <w:top w:val="single" w:color="000000" w:sz="6" w:space="0"/>
              <w:left w:val="single" w:color="000000" w:sz="6" w:space="0"/>
              <w:bottom w:val="single" w:color="000000" w:sz="6" w:space="0"/>
              <w:right w:val="single" w:color="000000" w:sz="6" w:space="0"/>
            </w:tcBorders>
          </w:tcPr>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before="11" w:after="0" w:line="240" w:lineRule="exact"/>
              <w:rPr>
                <w:sz w:val="24"/>
                <w:szCs w:val="24"/>
                <w:lang w:eastAsia="zh-CN"/>
              </w:rPr>
            </w:pPr>
          </w:p>
          <w:p>
            <w:pPr>
              <w:spacing w:after="0" w:line="174" w:lineRule="auto"/>
              <w:ind w:left="30" w:right="74"/>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政府、市场和高校在确定人才培养 规模和结构上的角色和作用</w:t>
            </w:r>
          </w:p>
        </w:tc>
        <w:tc>
          <w:tcPr>
            <w:tcW w:w="7626" w:type="dxa"/>
            <w:tcBorders>
              <w:top w:val="single" w:color="000000" w:sz="6" w:space="0"/>
              <w:left w:val="single" w:color="000000" w:sz="6" w:space="0"/>
              <w:bottom w:val="single" w:color="000000" w:sz="6" w:space="0"/>
              <w:right w:val="single" w:color="000000" w:sz="6" w:space="0"/>
            </w:tcBorders>
          </w:tcPr>
          <w:p>
            <w:pPr>
              <w:spacing w:before="55" w:after="0" w:line="190" w:lineRule="auto"/>
              <w:ind w:left="30" w:right="117" w:firstLine="24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1.</w:t>
            </w:r>
            <w:r>
              <w:rPr>
                <w:rFonts w:ascii="Microsoft JhengHei" w:hAnsi="Microsoft JhengHei" w:eastAsia="Microsoft JhengHei" w:cs="Microsoft JhengHei"/>
                <w:spacing w:val="2"/>
                <w:w w:val="103"/>
                <w:sz w:val="23"/>
                <w:szCs w:val="23"/>
                <w:lang w:eastAsia="zh-CN"/>
              </w:rPr>
              <w:t>政府（联邦政府、州政府）在高校制定人才培养规模和结构上，是 否出台引导性或决策性政策，有哪些激励和限制机制；</w:t>
            </w:r>
          </w:p>
          <w:p>
            <w:pPr>
              <w:spacing w:after="0" w:line="300"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2.</w:t>
            </w:r>
            <w:r>
              <w:rPr>
                <w:rFonts w:ascii="Microsoft JhengHei" w:hAnsi="Microsoft JhengHei" w:eastAsia="Microsoft JhengHei" w:cs="Microsoft JhengHei"/>
                <w:spacing w:val="2"/>
                <w:w w:val="103"/>
                <w:sz w:val="23"/>
                <w:szCs w:val="23"/>
                <w:lang w:eastAsia="zh-CN"/>
              </w:rPr>
              <w:t>市场能否在高校制定人才培养规模和结构上起到导向性作用，高校</w:t>
            </w:r>
          </w:p>
          <w:p>
            <w:pPr>
              <w:spacing w:after="0" w:line="315" w:lineRule="exact"/>
              <w:ind w:left="30" w:right="-20"/>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能否及时进行调整以适应市场的不断变化；</w:t>
            </w:r>
          </w:p>
          <w:p>
            <w:pPr>
              <w:spacing w:after="0" w:line="288"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3.</w:t>
            </w:r>
            <w:r>
              <w:rPr>
                <w:rFonts w:ascii="Microsoft JhengHei" w:hAnsi="Microsoft JhengHei" w:eastAsia="Microsoft JhengHei" w:cs="Microsoft JhengHei"/>
                <w:spacing w:val="2"/>
                <w:w w:val="103"/>
                <w:sz w:val="23"/>
                <w:szCs w:val="23"/>
                <w:lang w:eastAsia="zh-CN"/>
              </w:rPr>
              <w:t>高校在制定人才培养规模和结构上主要考虑的决定性因素；</w:t>
            </w:r>
          </w:p>
          <w:p>
            <w:pPr>
              <w:spacing w:after="0" w:line="314"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4.</w:t>
            </w:r>
            <w:r>
              <w:rPr>
                <w:rFonts w:ascii="Microsoft JhengHei" w:hAnsi="Microsoft JhengHei" w:eastAsia="Microsoft JhengHei" w:cs="Microsoft JhengHei"/>
                <w:spacing w:val="2"/>
                <w:w w:val="103"/>
                <w:sz w:val="23"/>
                <w:szCs w:val="23"/>
                <w:lang w:eastAsia="zh-CN"/>
              </w:rPr>
              <w:t>在欧美和日韩等主要发达国家，政府或重要机构、市场和高校三者</w:t>
            </w:r>
          </w:p>
          <w:p>
            <w:pPr>
              <w:spacing w:after="0" w:line="314" w:lineRule="exact"/>
              <w:ind w:left="30" w:right="-20"/>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在确定高校人才培养规模和结构上各自的角色和作用。</w:t>
            </w:r>
          </w:p>
        </w:tc>
      </w:tr>
      <w:tr>
        <w:tblPrEx>
          <w:tblLayout w:type="fixed"/>
          <w:tblCellMar>
            <w:top w:w="0" w:type="dxa"/>
            <w:left w:w="0" w:type="dxa"/>
            <w:bottom w:w="0" w:type="dxa"/>
            <w:right w:w="0" w:type="dxa"/>
          </w:tblCellMar>
        </w:tblPrEx>
        <w:trPr>
          <w:trHeight w:val="653" w:hRule="exact"/>
        </w:trPr>
        <w:tc>
          <w:tcPr>
            <w:tcW w:w="833" w:type="dxa"/>
            <w:tcBorders>
              <w:top w:val="single" w:color="000000" w:sz="6" w:space="0"/>
              <w:left w:val="single" w:color="000000" w:sz="6" w:space="0"/>
              <w:bottom w:val="single" w:color="000000" w:sz="6" w:space="0"/>
              <w:right w:val="single" w:color="000000" w:sz="6" w:space="0"/>
            </w:tcBorders>
          </w:tcPr>
          <w:p>
            <w:pPr>
              <w:spacing w:before="3" w:after="0" w:line="180" w:lineRule="exact"/>
              <w:rPr>
                <w:sz w:val="18"/>
                <w:szCs w:val="18"/>
                <w:lang w:eastAsia="zh-CN"/>
              </w:rPr>
            </w:pPr>
          </w:p>
          <w:p>
            <w:pPr>
              <w:spacing w:after="0" w:line="240" w:lineRule="auto"/>
              <w:ind w:left="317" w:right="283"/>
              <w:jc w:val="center"/>
              <w:rPr>
                <w:rFonts w:ascii="Times New Roman" w:hAnsi="Times New Roman" w:eastAsia="Times New Roman" w:cs="Times New Roman"/>
                <w:sz w:val="23"/>
                <w:szCs w:val="23"/>
              </w:rPr>
            </w:pPr>
            <w:r>
              <w:rPr>
                <w:rFonts w:ascii="Times New Roman" w:hAnsi="Times New Roman" w:eastAsia="Times New Roman" w:cs="Times New Roman"/>
                <w:w w:val="103"/>
                <w:sz w:val="23"/>
                <w:szCs w:val="23"/>
              </w:rPr>
              <w:t>7</w:t>
            </w:r>
          </w:p>
        </w:tc>
        <w:tc>
          <w:tcPr>
            <w:tcW w:w="1349" w:type="dxa"/>
            <w:vMerge w:val="continue"/>
            <w:tcBorders>
              <w:left w:val="single" w:color="000000" w:sz="6" w:space="0"/>
              <w:right w:val="single" w:color="000000" w:sz="6" w:space="0"/>
            </w:tcBorders>
          </w:tcPr>
          <w:p/>
        </w:tc>
        <w:tc>
          <w:tcPr>
            <w:tcW w:w="3802" w:type="dxa"/>
            <w:tcBorders>
              <w:top w:val="single" w:color="000000" w:sz="6" w:space="0"/>
              <w:left w:val="single" w:color="000000" w:sz="6" w:space="0"/>
              <w:bottom w:val="single" w:color="000000" w:sz="6" w:space="0"/>
              <w:right w:val="single" w:color="000000" w:sz="6" w:space="0"/>
            </w:tcBorders>
          </w:tcPr>
          <w:p>
            <w:pPr>
              <w:spacing w:before="84" w:after="0" w:line="240" w:lineRule="auto"/>
              <w:ind w:left="30" w:right="-20"/>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国外教育现代化监测评价指标体系</w:t>
            </w:r>
          </w:p>
        </w:tc>
        <w:tc>
          <w:tcPr>
            <w:tcW w:w="7626" w:type="dxa"/>
            <w:tcBorders>
              <w:top w:val="single" w:color="000000" w:sz="6" w:space="0"/>
              <w:left w:val="single" w:color="000000" w:sz="6" w:space="0"/>
              <w:bottom w:val="single" w:color="000000" w:sz="6" w:space="0"/>
              <w:right w:val="single" w:color="000000" w:sz="6" w:space="0"/>
            </w:tcBorders>
          </w:tcPr>
          <w:p>
            <w:pPr>
              <w:spacing w:after="0" w:line="322" w:lineRule="exact"/>
              <w:ind w:left="270" w:right="-20"/>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position w:val="-1"/>
                <w:sz w:val="23"/>
                <w:szCs w:val="23"/>
                <w:lang w:eastAsia="zh-CN"/>
              </w:rPr>
              <w:t>调研</w:t>
            </w:r>
            <w:r>
              <w:rPr>
                <w:rFonts w:ascii="Times New Roman" w:hAnsi="Times New Roman" w:eastAsia="Times New Roman" w:cs="Times New Roman"/>
                <w:spacing w:val="-1"/>
                <w:w w:val="103"/>
                <w:position w:val="-1"/>
                <w:sz w:val="23"/>
                <w:szCs w:val="23"/>
                <w:lang w:eastAsia="zh-CN"/>
              </w:rPr>
              <w:t>OE</w:t>
            </w:r>
            <w:r>
              <w:rPr>
                <w:rFonts w:ascii="Times New Roman" w:hAnsi="Times New Roman" w:eastAsia="Times New Roman" w:cs="Times New Roman"/>
                <w:w w:val="103"/>
                <w:position w:val="-1"/>
                <w:sz w:val="23"/>
                <w:szCs w:val="23"/>
                <w:lang w:eastAsia="zh-CN"/>
              </w:rPr>
              <w:t>C</w:t>
            </w:r>
            <w:r>
              <w:rPr>
                <w:rFonts w:ascii="Times New Roman" w:hAnsi="Times New Roman" w:eastAsia="Times New Roman" w:cs="Times New Roman"/>
                <w:spacing w:val="-1"/>
                <w:w w:val="103"/>
                <w:position w:val="-1"/>
                <w:sz w:val="23"/>
                <w:szCs w:val="23"/>
                <w:lang w:eastAsia="zh-CN"/>
              </w:rPr>
              <w:t>D</w:t>
            </w:r>
            <w:r>
              <w:rPr>
                <w:rFonts w:ascii="Microsoft JhengHei" w:hAnsi="Microsoft JhengHei" w:eastAsia="Microsoft JhengHei" w:cs="Microsoft JhengHei"/>
                <w:spacing w:val="2"/>
                <w:w w:val="103"/>
                <w:position w:val="-1"/>
                <w:sz w:val="23"/>
                <w:szCs w:val="23"/>
                <w:lang w:eastAsia="zh-CN"/>
              </w:rPr>
              <w:t>国家在监测评价本国教育发展水平、质量和贡献等方面的</w:t>
            </w:r>
          </w:p>
          <w:p>
            <w:pPr>
              <w:spacing w:after="0" w:line="312" w:lineRule="exact"/>
              <w:ind w:left="30" w:right="-20"/>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position w:val="-1"/>
                <w:sz w:val="23"/>
                <w:szCs w:val="23"/>
                <w:lang w:eastAsia="zh-CN"/>
              </w:rPr>
              <w:t>指标体系和实现路径。</w:t>
            </w:r>
          </w:p>
        </w:tc>
      </w:tr>
      <w:tr>
        <w:tblPrEx>
          <w:tblLayout w:type="fixed"/>
          <w:tblCellMar>
            <w:top w:w="0" w:type="dxa"/>
            <w:left w:w="0" w:type="dxa"/>
            <w:bottom w:w="0" w:type="dxa"/>
            <w:right w:w="0" w:type="dxa"/>
          </w:tblCellMar>
        </w:tblPrEx>
        <w:trPr>
          <w:trHeight w:val="653" w:hRule="exact"/>
        </w:trPr>
        <w:tc>
          <w:tcPr>
            <w:tcW w:w="833" w:type="dxa"/>
            <w:tcBorders>
              <w:top w:val="single" w:color="000000" w:sz="6" w:space="0"/>
              <w:left w:val="single" w:color="000000" w:sz="6" w:space="0"/>
              <w:bottom w:val="single" w:color="000000" w:sz="6" w:space="0"/>
              <w:right w:val="single" w:color="000000" w:sz="6" w:space="0"/>
            </w:tcBorders>
          </w:tcPr>
          <w:p>
            <w:pPr>
              <w:spacing w:before="3" w:after="0" w:line="180" w:lineRule="exact"/>
              <w:rPr>
                <w:sz w:val="18"/>
                <w:szCs w:val="18"/>
                <w:lang w:eastAsia="zh-CN"/>
              </w:rPr>
            </w:pPr>
          </w:p>
          <w:p>
            <w:pPr>
              <w:spacing w:after="0" w:line="240" w:lineRule="auto"/>
              <w:ind w:left="317" w:right="283"/>
              <w:jc w:val="center"/>
              <w:rPr>
                <w:rFonts w:ascii="Times New Roman" w:hAnsi="Times New Roman" w:eastAsia="Times New Roman" w:cs="Times New Roman"/>
                <w:sz w:val="23"/>
                <w:szCs w:val="23"/>
              </w:rPr>
            </w:pPr>
            <w:r>
              <w:rPr>
                <w:rFonts w:ascii="Times New Roman" w:hAnsi="Times New Roman" w:eastAsia="Times New Roman" w:cs="Times New Roman"/>
                <w:w w:val="103"/>
                <w:sz w:val="23"/>
                <w:szCs w:val="23"/>
              </w:rPr>
              <w:t>8</w:t>
            </w:r>
          </w:p>
        </w:tc>
        <w:tc>
          <w:tcPr>
            <w:tcW w:w="1349" w:type="dxa"/>
            <w:vMerge w:val="continue"/>
            <w:tcBorders>
              <w:left w:val="single" w:color="000000" w:sz="6" w:space="0"/>
              <w:right w:val="single" w:color="000000" w:sz="6" w:space="0"/>
            </w:tcBorders>
          </w:tcPr>
          <w:p/>
        </w:tc>
        <w:tc>
          <w:tcPr>
            <w:tcW w:w="3802" w:type="dxa"/>
            <w:tcBorders>
              <w:top w:val="single" w:color="000000" w:sz="6" w:space="0"/>
              <w:left w:val="single" w:color="000000" w:sz="6" w:space="0"/>
              <w:bottom w:val="single" w:color="000000" w:sz="6" w:space="0"/>
              <w:right w:val="single" w:color="000000" w:sz="6" w:space="0"/>
            </w:tcBorders>
          </w:tcPr>
          <w:p>
            <w:pPr>
              <w:spacing w:before="85" w:after="0" w:line="240" w:lineRule="auto"/>
              <w:ind w:left="30" w:right="-20"/>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国外教育体系和教育结构</w:t>
            </w:r>
          </w:p>
        </w:tc>
        <w:tc>
          <w:tcPr>
            <w:tcW w:w="7626" w:type="dxa"/>
            <w:tcBorders>
              <w:top w:val="single" w:color="000000" w:sz="6" w:space="0"/>
              <w:left w:val="single" w:color="000000" w:sz="6" w:space="0"/>
              <w:bottom w:val="single" w:color="000000" w:sz="6" w:space="0"/>
              <w:right w:val="single" w:color="000000" w:sz="6" w:space="0"/>
            </w:tcBorders>
          </w:tcPr>
          <w:p>
            <w:pPr>
              <w:spacing w:after="0" w:line="322" w:lineRule="exact"/>
              <w:ind w:left="270" w:right="-57"/>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position w:val="-1"/>
                <w:sz w:val="23"/>
                <w:szCs w:val="23"/>
                <w:lang w:eastAsia="zh-CN"/>
              </w:rPr>
              <w:t>研究</w:t>
            </w:r>
            <w:r>
              <w:rPr>
                <w:rFonts w:ascii="Times New Roman" w:hAnsi="Times New Roman" w:eastAsia="Times New Roman" w:cs="Times New Roman"/>
                <w:spacing w:val="-1"/>
                <w:w w:val="103"/>
                <w:position w:val="-1"/>
                <w:sz w:val="23"/>
                <w:szCs w:val="23"/>
                <w:lang w:eastAsia="zh-CN"/>
              </w:rPr>
              <w:t>OE</w:t>
            </w:r>
            <w:r>
              <w:rPr>
                <w:rFonts w:ascii="Times New Roman" w:hAnsi="Times New Roman" w:eastAsia="Times New Roman" w:cs="Times New Roman"/>
                <w:w w:val="103"/>
                <w:position w:val="-1"/>
                <w:sz w:val="23"/>
                <w:szCs w:val="23"/>
                <w:lang w:eastAsia="zh-CN"/>
              </w:rPr>
              <w:t>C</w:t>
            </w:r>
            <w:r>
              <w:rPr>
                <w:rFonts w:ascii="Times New Roman" w:hAnsi="Times New Roman" w:eastAsia="Times New Roman" w:cs="Times New Roman"/>
                <w:spacing w:val="-1"/>
                <w:w w:val="103"/>
                <w:position w:val="-1"/>
                <w:sz w:val="23"/>
                <w:szCs w:val="23"/>
                <w:lang w:eastAsia="zh-CN"/>
              </w:rPr>
              <w:t>D</w:t>
            </w:r>
            <w:r>
              <w:rPr>
                <w:rFonts w:ascii="Microsoft JhengHei" w:hAnsi="Microsoft JhengHei" w:eastAsia="Microsoft JhengHei" w:cs="Microsoft JhengHei"/>
                <w:spacing w:val="2"/>
                <w:w w:val="103"/>
                <w:position w:val="-1"/>
                <w:sz w:val="23"/>
                <w:szCs w:val="23"/>
                <w:lang w:eastAsia="zh-CN"/>
              </w:rPr>
              <w:t>国家、金砖五国或</w:t>
            </w:r>
            <w:r>
              <w:rPr>
                <w:rFonts w:ascii="Times New Roman" w:hAnsi="Times New Roman" w:eastAsia="Times New Roman" w:cs="Times New Roman"/>
                <w:spacing w:val="-1"/>
                <w:w w:val="103"/>
                <w:position w:val="-1"/>
                <w:sz w:val="23"/>
                <w:szCs w:val="23"/>
                <w:lang w:eastAsia="zh-CN"/>
              </w:rPr>
              <w:t>G</w:t>
            </w:r>
            <w:r>
              <w:rPr>
                <w:rFonts w:ascii="Times New Roman" w:hAnsi="Times New Roman" w:eastAsia="Times New Roman" w:cs="Times New Roman"/>
                <w:spacing w:val="1"/>
                <w:w w:val="103"/>
                <w:position w:val="-1"/>
                <w:sz w:val="23"/>
                <w:szCs w:val="23"/>
                <w:lang w:eastAsia="zh-CN"/>
              </w:rPr>
              <w:t>20</w:t>
            </w:r>
            <w:r>
              <w:rPr>
                <w:rFonts w:ascii="Microsoft JhengHei" w:hAnsi="Microsoft JhengHei" w:eastAsia="Microsoft JhengHei" w:cs="Microsoft JhengHei"/>
                <w:spacing w:val="2"/>
                <w:w w:val="103"/>
                <w:position w:val="-1"/>
                <w:sz w:val="23"/>
                <w:szCs w:val="23"/>
                <w:lang w:eastAsia="zh-CN"/>
              </w:rPr>
              <w:t>国家在不同发展阶段教育体系和教育</w:t>
            </w:r>
          </w:p>
          <w:p>
            <w:pPr>
              <w:spacing w:after="0" w:line="313" w:lineRule="exact"/>
              <w:ind w:left="30" w:right="-20"/>
              <w:rPr>
                <w:rFonts w:ascii="Microsoft JhengHei" w:hAnsi="Microsoft JhengHei" w:eastAsia="Microsoft JhengHei" w:cs="Microsoft JhengHei"/>
                <w:sz w:val="23"/>
                <w:szCs w:val="23"/>
              </w:rPr>
            </w:pPr>
            <w:r>
              <w:rPr>
                <w:rFonts w:ascii="Microsoft JhengHei" w:hAnsi="Microsoft JhengHei" w:eastAsia="Microsoft JhengHei" w:cs="Microsoft JhengHei"/>
                <w:spacing w:val="2"/>
                <w:w w:val="103"/>
                <w:position w:val="-1"/>
                <w:sz w:val="23"/>
                <w:szCs w:val="23"/>
              </w:rPr>
              <w:t>结构相关情况。</w:t>
            </w:r>
          </w:p>
        </w:tc>
      </w:tr>
      <w:tr>
        <w:tblPrEx>
          <w:tblLayout w:type="fixed"/>
          <w:tblCellMar>
            <w:top w:w="0" w:type="dxa"/>
            <w:left w:w="0" w:type="dxa"/>
            <w:bottom w:w="0" w:type="dxa"/>
            <w:right w:w="0" w:type="dxa"/>
          </w:tblCellMar>
        </w:tblPrEx>
        <w:trPr>
          <w:trHeight w:val="986" w:hRule="exact"/>
        </w:trPr>
        <w:tc>
          <w:tcPr>
            <w:tcW w:w="833" w:type="dxa"/>
            <w:tcBorders>
              <w:top w:val="single" w:color="000000" w:sz="6" w:space="0"/>
              <w:left w:val="single" w:color="000000" w:sz="6" w:space="0"/>
              <w:bottom w:val="single" w:color="000000" w:sz="6" w:space="0"/>
              <w:right w:val="single" w:color="000000" w:sz="6" w:space="0"/>
            </w:tcBorders>
          </w:tcPr>
          <w:p>
            <w:pPr>
              <w:spacing w:before="8" w:after="0" w:line="140" w:lineRule="exact"/>
              <w:rPr>
                <w:sz w:val="14"/>
                <w:szCs w:val="14"/>
              </w:rPr>
            </w:pPr>
          </w:p>
          <w:p>
            <w:pPr>
              <w:spacing w:after="0" w:line="200" w:lineRule="exact"/>
              <w:rPr>
                <w:sz w:val="20"/>
                <w:szCs w:val="20"/>
              </w:rPr>
            </w:pPr>
          </w:p>
          <w:p>
            <w:pPr>
              <w:spacing w:after="0" w:line="240" w:lineRule="auto"/>
              <w:ind w:left="317" w:right="283"/>
              <w:jc w:val="center"/>
              <w:rPr>
                <w:rFonts w:ascii="Times New Roman" w:hAnsi="Times New Roman" w:eastAsia="Times New Roman" w:cs="Times New Roman"/>
                <w:sz w:val="23"/>
                <w:szCs w:val="23"/>
              </w:rPr>
            </w:pPr>
            <w:r>
              <w:rPr>
                <w:rFonts w:ascii="Times New Roman" w:hAnsi="Times New Roman" w:eastAsia="Times New Roman" w:cs="Times New Roman"/>
                <w:w w:val="103"/>
                <w:sz w:val="23"/>
                <w:szCs w:val="23"/>
              </w:rPr>
              <w:t>9</w:t>
            </w:r>
          </w:p>
        </w:tc>
        <w:tc>
          <w:tcPr>
            <w:tcW w:w="1349" w:type="dxa"/>
            <w:vMerge w:val="continue"/>
            <w:tcBorders>
              <w:left w:val="single" w:color="000000" w:sz="6" w:space="0"/>
              <w:right w:val="single" w:color="000000" w:sz="6" w:space="0"/>
            </w:tcBorders>
          </w:tcPr>
          <w:p/>
        </w:tc>
        <w:tc>
          <w:tcPr>
            <w:tcW w:w="3802" w:type="dxa"/>
            <w:tcBorders>
              <w:top w:val="single" w:color="000000" w:sz="6" w:space="0"/>
              <w:left w:val="single" w:color="000000" w:sz="6" w:space="0"/>
              <w:bottom w:val="single" w:color="000000" w:sz="6" w:space="0"/>
              <w:right w:val="single" w:color="000000" w:sz="6" w:space="0"/>
            </w:tcBorders>
          </w:tcPr>
          <w:p>
            <w:pPr>
              <w:spacing w:before="10" w:after="0" w:line="240" w:lineRule="exact"/>
              <w:rPr>
                <w:sz w:val="24"/>
                <w:szCs w:val="24"/>
                <w:lang w:eastAsia="zh-CN"/>
              </w:rPr>
            </w:pPr>
          </w:p>
          <w:p>
            <w:pPr>
              <w:spacing w:after="0" w:line="240" w:lineRule="auto"/>
              <w:ind w:left="30" w:right="-20"/>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国外中小学校建设标准</w:t>
            </w:r>
          </w:p>
        </w:tc>
        <w:tc>
          <w:tcPr>
            <w:tcW w:w="7626" w:type="dxa"/>
            <w:tcBorders>
              <w:top w:val="single" w:color="000000" w:sz="6" w:space="0"/>
              <w:left w:val="single" w:color="000000" w:sz="6" w:space="0"/>
              <w:bottom w:val="single" w:color="000000" w:sz="6" w:space="0"/>
              <w:right w:val="single" w:color="000000" w:sz="6" w:space="0"/>
            </w:tcBorders>
          </w:tcPr>
          <w:p>
            <w:pPr>
              <w:spacing w:after="0" w:line="331"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position w:val="-1"/>
                <w:sz w:val="23"/>
                <w:szCs w:val="23"/>
                <w:lang w:eastAsia="zh-CN"/>
              </w:rPr>
              <w:t>1.</w:t>
            </w:r>
            <w:r>
              <w:rPr>
                <w:rFonts w:ascii="Microsoft JhengHei" w:hAnsi="Microsoft JhengHei" w:eastAsia="Microsoft JhengHei" w:cs="Microsoft JhengHei"/>
                <w:spacing w:val="2"/>
                <w:w w:val="103"/>
                <w:position w:val="-1"/>
                <w:sz w:val="23"/>
                <w:szCs w:val="23"/>
                <w:lang w:eastAsia="zh-CN"/>
              </w:rPr>
              <w:t>国外已经出台的国家、州级中小学校建设标准；</w:t>
            </w:r>
          </w:p>
          <w:p>
            <w:pPr>
              <w:spacing w:after="0" w:line="314"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2.</w:t>
            </w:r>
            <w:r>
              <w:rPr>
                <w:rFonts w:ascii="Microsoft JhengHei" w:hAnsi="Microsoft JhengHei" w:eastAsia="Microsoft JhengHei" w:cs="Microsoft JhengHei"/>
                <w:spacing w:val="2"/>
                <w:w w:val="103"/>
                <w:sz w:val="23"/>
                <w:szCs w:val="23"/>
                <w:lang w:eastAsia="zh-CN"/>
              </w:rPr>
              <w:t>国外中小学建设标准管理体制机制，即建设标准编制、发布、执行</w:t>
            </w:r>
          </w:p>
          <w:p>
            <w:pPr>
              <w:spacing w:after="0" w:line="314" w:lineRule="exact"/>
              <w:ind w:left="30" w:right="-20"/>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等的责任单位及职责。</w:t>
            </w:r>
          </w:p>
        </w:tc>
      </w:tr>
      <w:tr>
        <w:tblPrEx>
          <w:tblLayout w:type="fixed"/>
          <w:tblCellMar>
            <w:top w:w="0" w:type="dxa"/>
            <w:left w:w="0" w:type="dxa"/>
            <w:bottom w:w="0" w:type="dxa"/>
            <w:right w:w="0" w:type="dxa"/>
          </w:tblCellMar>
        </w:tblPrEx>
        <w:trPr>
          <w:trHeight w:val="2612" w:hRule="exact"/>
        </w:trPr>
        <w:tc>
          <w:tcPr>
            <w:tcW w:w="833" w:type="dxa"/>
            <w:tcBorders>
              <w:top w:val="single" w:color="000000" w:sz="6" w:space="0"/>
              <w:left w:val="single" w:color="000000" w:sz="6" w:space="0"/>
              <w:bottom w:val="single" w:color="000000" w:sz="6" w:space="0"/>
              <w:right w:val="single" w:color="000000" w:sz="6" w:space="0"/>
            </w:tcBorders>
          </w:tcPr>
          <w:p>
            <w:pPr>
              <w:spacing w:before="2" w:after="0" w:line="160" w:lineRule="exact"/>
              <w:rPr>
                <w:sz w:val="16"/>
                <w:szCs w:val="16"/>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40" w:lineRule="auto"/>
              <w:ind w:left="257" w:right="222"/>
              <w:jc w:val="center"/>
              <w:rPr>
                <w:rFonts w:ascii="Times New Roman" w:hAnsi="Times New Roman" w:eastAsia="Times New Roman" w:cs="Times New Roman"/>
                <w:sz w:val="23"/>
                <w:szCs w:val="23"/>
              </w:rPr>
            </w:pPr>
            <w:r>
              <w:rPr>
                <w:rFonts w:ascii="Times New Roman" w:hAnsi="Times New Roman" w:eastAsia="Times New Roman" w:cs="Times New Roman"/>
                <w:spacing w:val="1"/>
                <w:w w:val="103"/>
                <w:sz w:val="23"/>
                <w:szCs w:val="23"/>
              </w:rPr>
              <w:t>10</w:t>
            </w:r>
          </w:p>
        </w:tc>
        <w:tc>
          <w:tcPr>
            <w:tcW w:w="1349" w:type="dxa"/>
            <w:vMerge w:val="continue"/>
            <w:tcBorders>
              <w:left w:val="single" w:color="000000" w:sz="6" w:space="0"/>
              <w:bottom w:val="single" w:color="000000" w:sz="6" w:space="0"/>
              <w:right w:val="single" w:color="000000" w:sz="6" w:space="0"/>
            </w:tcBorders>
          </w:tcPr>
          <w:p/>
        </w:tc>
        <w:tc>
          <w:tcPr>
            <w:tcW w:w="3802" w:type="dxa"/>
            <w:tcBorders>
              <w:top w:val="single" w:color="000000" w:sz="6" w:space="0"/>
              <w:left w:val="single" w:color="000000" w:sz="6" w:space="0"/>
              <w:bottom w:val="single" w:color="000000" w:sz="6" w:space="0"/>
              <w:right w:val="single" w:color="000000" w:sz="6" w:space="0"/>
            </w:tcBorders>
          </w:tcPr>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before="4" w:after="0" w:line="260" w:lineRule="exact"/>
              <w:rPr>
                <w:sz w:val="26"/>
                <w:szCs w:val="26"/>
                <w:lang w:eastAsia="zh-CN"/>
              </w:rPr>
            </w:pPr>
          </w:p>
          <w:p>
            <w:pPr>
              <w:spacing w:after="0" w:line="240" w:lineRule="auto"/>
              <w:ind w:left="30" w:right="-20"/>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国外私立学校质量保障政策</w:t>
            </w:r>
          </w:p>
        </w:tc>
        <w:tc>
          <w:tcPr>
            <w:tcW w:w="7626" w:type="dxa"/>
            <w:tcBorders>
              <w:top w:val="single" w:color="000000" w:sz="6" w:space="0"/>
              <w:left w:val="single" w:color="000000" w:sz="6" w:space="0"/>
              <w:bottom w:val="single" w:color="000000" w:sz="6" w:space="0"/>
              <w:right w:val="single" w:color="000000" w:sz="6" w:space="0"/>
            </w:tcBorders>
          </w:tcPr>
          <w:p>
            <w:pPr>
              <w:spacing w:before="2" w:after="0" w:line="240" w:lineRule="auto"/>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1.</w:t>
            </w:r>
            <w:r>
              <w:rPr>
                <w:rFonts w:ascii="Microsoft JhengHei" w:hAnsi="Microsoft JhengHei" w:eastAsia="Microsoft JhengHei" w:cs="Microsoft JhengHei"/>
                <w:spacing w:val="2"/>
                <w:w w:val="103"/>
                <w:sz w:val="23"/>
                <w:szCs w:val="23"/>
                <w:lang w:eastAsia="zh-CN"/>
              </w:rPr>
              <w:t>国外私立教育发展总体概况，包括各级各类私立学校的规模、比例</w:t>
            </w:r>
          </w:p>
          <w:p>
            <w:pPr>
              <w:spacing w:after="0" w:line="314" w:lineRule="exact"/>
              <w:ind w:left="30" w:right="-20"/>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、类型等；</w:t>
            </w:r>
          </w:p>
          <w:p>
            <w:pPr>
              <w:spacing w:after="0" w:line="288"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2.</w:t>
            </w:r>
            <w:r>
              <w:rPr>
                <w:rFonts w:ascii="Microsoft JhengHei" w:hAnsi="Microsoft JhengHei" w:eastAsia="Microsoft JhengHei" w:cs="Microsoft JhengHei"/>
                <w:spacing w:val="2"/>
                <w:w w:val="103"/>
                <w:sz w:val="23"/>
                <w:szCs w:val="23"/>
                <w:lang w:eastAsia="zh-CN"/>
              </w:rPr>
              <w:t>国外私立学校总体办学质量状况，包括私立学校总体办学水平、办</w:t>
            </w:r>
          </w:p>
          <w:p>
            <w:pPr>
              <w:spacing w:after="0" w:line="314" w:lineRule="exact"/>
              <w:ind w:left="30" w:right="-20"/>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学声誉、地位与作用等；</w:t>
            </w:r>
          </w:p>
          <w:p>
            <w:pPr>
              <w:spacing w:after="0" w:line="288"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3.</w:t>
            </w:r>
            <w:r>
              <w:rPr>
                <w:rFonts w:ascii="Microsoft JhengHei" w:hAnsi="Microsoft JhengHei" w:eastAsia="Microsoft JhengHei" w:cs="Microsoft JhengHei"/>
                <w:spacing w:val="2"/>
                <w:w w:val="103"/>
                <w:sz w:val="23"/>
                <w:szCs w:val="23"/>
                <w:lang w:eastAsia="zh-CN"/>
              </w:rPr>
              <w:t>国外私立学校办学质量评估或认证指标体系，包括私立学校办学质</w:t>
            </w:r>
          </w:p>
          <w:p>
            <w:pPr>
              <w:spacing w:after="0" w:line="314" w:lineRule="exact"/>
              <w:ind w:left="30" w:right="-20"/>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量的评估或认证制度，具体的指标体系等；</w:t>
            </w:r>
          </w:p>
          <w:p>
            <w:pPr>
              <w:spacing w:after="0" w:line="288"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4.</w:t>
            </w:r>
            <w:r>
              <w:rPr>
                <w:rFonts w:ascii="Microsoft JhengHei" w:hAnsi="Microsoft JhengHei" w:eastAsia="Microsoft JhengHei" w:cs="Microsoft JhengHei"/>
                <w:spacing w:val="2"/>
                <w:w w:val="103"/>
                <w:sz w:val="23"/>
                <w:szCs w:val="23"/>
                <w:lang w:eastAsia="zh-CN"/>
              </w:rPr>
              <w:t>国外私立学校办学质量保障的政策体系，包括私立学校质量保障的</w:t>
            </w:r>
          </w:p>
          <w:p>
            <w:pPr>
              <w:spacing w:after="0" w:line="314" w:lineRule="exact"/>
              <w:ind w:left="30" w:right="-20"/>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政府支持性政策和管理规范性政策等。</w:t>
            </w:r>
          </w:p>
        </w:tc>
      </w:tr>
      <w:tr>
        <w:tblPrEx>
          <w:tblLayout w:type="fixed"/>
          <w:tblCellMar>
            <w:top w:w="0" w:type="dxa"/>
            <w:left w:w="0" w:type="dxa"/>
            <w:bottom w:w="0" w:type="dxa"/>
            <w:right w:w="0" w:type="dxa"/>
          </w:tblCellMar>
        </w:tblPrEx>
        <w:trPr>
          <w:trHeight w:val="819" w:hRule="exact"/>
        </w:trPr>
        <w:tc>
          <w:tcPr>
            <w:tcW w:w="833" w:type="dxa"/>
            <w:tcBorders>
              <w:top w:val="single" w:color="000000" w:sz="6" w:space="0"/>
              <w:left w:val="single" w:color="000000" w:sz="6" w:space="0"/>
              <w:bottom w:val="single" w:color="000000" w:sz="6" w:space="0"/>
              <w:right w:val="single" w:color="000000" w:sz="6" w:space="0"/>
            </w:tcBorders>
          </w:tcPr>
          <w:p>
            <w:pPr>
              <w:spacing w:before="5" w:after="0" w:line="260" w:lineRule="exact"/>
              <w:rPr>
                <w:sz w:val="26"/>
                <w:szCs w:val="26"/>
                <w:lang w:eastAsia="zh-CN"/>
              </w:rPr>
            </w:pPr>
          </w:p>
          <w:p>
            <w:pPr>
              <w:spacing w:after="0" w:line="240" w:lineRule="auto"/>
              <w:ind w:left="257" w:right="222"/>
              <w:jc w:val="center"/>
              <w:rPr>
                <w:rFonts w:ascii="Times New Roman" w:hAnsi="Times New Roman" w:eastAsia="Times New Roman" w:cs="Times New Roman"/>
                <w:sz w:val="23"/>
                <w:szCs w:val="23"/>
              </w:rPr>
            </w:pPr>
            <w:r>
              <w:rPr>
                <w:rFonts w:ascii="Times New Roman" w:hAnsi="Times New Roman" w:eastAsia="Times New Roman" w:cs="Times New Roman"/>
                <w:spacing w:val="1"/>
                <w:w w:val="103"/>
                <w:sz w:val="23"/>
                <w:szCs w:val="23"/>
              </w:rPr>
              <w:t>11</w:t>
            </w:r>
          </w:p>
        </w:tc>
        <w:tc>
          <w:tcPr>
            <w:tcW w:w="1349" w:type="dxa"/>
            <w:vMerge w:val="restart"/>
            <w:tcBorders>
              <w:top w:val="single" w:color="000000" w:sz="6" w:space="0"/>
              <w:left w:val="single" w:color="000000" w:sz="6" w:space="0"/>
              <w:right w:val="single" w:color="000000" w:sz="6" w:space="0"/>
            </w:tcBorders>
          </w:tcPr>
          <w:p>
            <w:pPr>
              <w:spacing w:after="0" w:line="200" w:lineRule="exact"/>
              <w:rPr>
                <w:sz w:val="20"/>
                <w:szCs w:val="20"/>
              </w:rPr>
            </w:pPr>
          </w:p>
          <w:p>
            <w:pPr>
              <w:spacing w:after="0" w:line="200" w:lineRule="exact"/>
              <w:rPr>
                <w:sz w:val="20"/>
                <w:szCs w:val="20"/>
              </w:rPr>
            </w:pPr>
          </w:p>
          <w:p>
            <w:pPr>
              <w:spacing w:before="10" w:after="0" w:line="220" w:lineRule="exact"/>
            </w:pPr>
          </w:p>
          <w:p>
            <w:pPr>
              <w:spacing w:after="0" w:line="240" w:lineRule="auto"/>
              <w:ind w:left="313" w:right="-20"/>
              <w:rPr>
                <w:rFonts w:ascii="Microsoft JhengHei" w:hAnsi="Microsoft JhengHei" w:eastAsia="Microsoft JhengHei" w:cs="Microsoft JhengHei"/>
                <w:sz w:val="23"/>
                <w:szCs w:val="23"/>
              </w:rPr>
            </w:pPr>
            <w:r>
              <w:rPr>
                <w:rFonts w:ascii="Microsoft JhengHei" w:hAnsi="Microsoft JhengHei" w:eastAsia="Microsoft JhengHei" w:cs="Microsoft JhengHei"/>
                <w:spacing w:val="2"/>
                <w:w w:val="103"/>
                <w:sz w:val="23"/>
                <w:szCs w:val="23"/>
              </w:rPr>
              <w:t>综改司</w:t>
            </w:r>
          </w:p>
        </w:tc>
        <w:tc>
          <w:tcPr>
            <w:tcW w:w="3802" w:type="dxa"/>
            <w:tcBorders>
              <w:top w:val="single" w:color="000000" w:sz="6" w:space="0"/>
              <w:left w:val="single" w:color="000000" w:sz="6" w:space="0"/>
              <w:bottom w:val="single" w:color="000000" w:sz="6" w:space="0"/>
              <w:right w:val="single" w:color="000000" w:sz="6" w:space="0"/>
            </w:tcBorders>
          </w:tcPr>
          <w:p>
            <w:pPr>
              <w:spacing w:before="3" w:after="0" w:line="110" w:lineRule="exact"/>
              <w:rPr>
                <w:sz w:val="11"/>
                <w:szCs w:val="11"/>
                <w:lang w:eastAsia="zh-CN"/>
              </w:rPr>
            </w:pPr>
          </w:p>
          <w:p>
            <w:pPr>
              <w:spacing w:after="0" w:line="175" w:lineRule="auto"/>
              <w:ind w:left="30" w:right="74"/>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国外高校分类管理、分类评价的实 践及对我国高等教育的启示</w:t>
            </w:r>
          </w:p>
        </w:tc>
        <w:tc>
          <w:tcPr>
            <w:tcW w:w="7626" w:type="dxa"/>
            <w:tcBorders>
              <w:top w:val="single" w:color="000000" w:sz="6" w:space="0"/>
              <w:left w:val="single" w:color="000000" w:sz="6" w:space="0"/>
              <w:bottom w:val="single" w:color="000000" w:sz="6" w:space="0"/>
              <w:right w:val="single" w:color="000000" w:sz="6" w:space="0"/>
            </w:tcBorders>
          </w:tcPr>
          <w:p>
            <w:pPr>
              <w:spacing w:before="5" w:after="0" w:line="150" w:lineRule="exact"/>
              <w:rPr>
                <w:sz w:val="15"/>
                <w:szCs w:val="15"/>
                <w:lang w:eastAsia="zh-CN"/>
              </w:rPr>
            </w:pPr>
          </w:p>
          <w:p>
            <w:pPr>
              <w:spacing w:after="0" w:line="240" w:lineRule="auto"/>
              <w:ind w:left="270" w:right="-20"/>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调研美国、英国、德国等发达国家关于大学分类的措施及评价政策。</w:t>
            </w:r>
          </w:p>
        </w:tc>
      </w:tr>
      <w:tr>
        <w:tblPrEx>
          <w:tblLayout w:type="fixed"/>
          <w:tblCellMar>
            <w:top w:w="0" w:type="dxa"/>
            <w:left w:w="0" w:type="dxa"/>
            <w:bottom w:w="0" w:type="dxa"/>
            <w:right w:w="0" w:type="dxa"/>
          </w:tblCellMar>
        </w:tblPrEx>
        <w:trPr>
          <w:trHeight w:val="473" w:hRule="exact"/>
        </w:trPr>
        <w:tc>
          <w:tcPr>
            <w:tcW w:w="833" w:type="dxa"/>
            <w:tcBorders>
              <w:top w:val="single" w:color="000000" w:sz="6" w:space="0"/>
              <w:left w:val="single" w:color="000000" w:sz="6" w:space="0"/>
              <w:bottom w:val="single" w:color="000000" w:sz="6" w:space="0"/>
              <w:right w:val="single" w:color="000000" w:sz="6" w:space="0"/>
            </w:tcBorders>
          </w:tcPr>
          <w:p>
            <w:pPr>
              <w:spacing w:before="91" w:after="0" w:line="240" w:lineRule="auto"/>
              <w:ind w:left="257" w:right="222"/>
              <w:jc w:val="center"/>
              <w:rPr>
                <w:rFonts w:ascii="Times New Roman" w:hAnsi="Times New Roman" w:eastAsia="Times New Roman" w:cs="Times New Roman"/>
                <w:sz w:val="23"/>
                <w:szCs w:val="23"/>
              </w:rPr>
            </w:pPr>
            <w:r>
              <w:rPr>
                <w:rFonts w:ascii="Times New Roman" w:hAnsi="Times New Roman" w:eastAsia="Times New Roman" w:cs="Times New Roman"/>
                <w:spacing w:val="1"/>
                <w:w w:val="103"/>
                <w:sz w:val="23"/>
                <w:szCs w:val="23"/>
              </w:rPr>
              <w:t>12</w:t>
            </w:r>
          </w:p>
        </w:tc>
        <w:tc>
          <w:tcPr>
            <w:tcW w:w="1349" w:type="dxa"/>
            <w:vMerge w:val="continue"/>
            <w:tcBorders>
              <w:left w:val="single" w:color="000000" w:sz="6" w:space="0"/>
              <w:right w:val="single" w:color="000000" w:sz="6" w:space="0"/>
            </w:tcBorders>
          </w:tcPr>
          <w:p/>
        </w:tc>
        <w:tc>
          <w:tcPr>
            <w:tcW w:w="3802" w:type="dxa"/>
            <w:tcBorders>
              <w:top w:val="single" w:color="000000" w:sz="6" w:space="0"/>
              <w:left w:val="single" w:color="000000" w:sz="6" w:space="0"/>
              <w:bottom w:val="single" w:color="000000" w:sz="6" w:space="0"/>
              <w:right w:val="single" w:color="000000" w:sz="6" w:space="0"/>
            </w:tcBorders>
          </w:tcPr>
          <w:p>
            <w:pPr>
              <w:spacing w:after="0" w:line="389" w:lineRule="exact"/>
              <w:ind w:left="30" w:right="-20"/>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position w:val="-2"/>
                <w:sz w:val="23"/>
                <w:szCs w:val="23"/>
                <w:lang w:eastAsia="zh-CN"/>
              </w:rPr>
              <w:t>国外本科教学评价政策</w:t>
            </w:r>
          </w:p>
        </w:tc>
        <w:tc>
          <w:tcPr>
            <w:tcW w:w="7626" w:type="dxa"/>
            <w:tcBorders>
              <w:top w:val="single" w:color="000000" w:sz="6" w:space="0"/>
              <w:left w:val="single" w:color="000000" w:sz="6" w:space="0"/>
              <w:bottom w:val="single" w:color="000000" w:sz="6" w:space="0"/>
              <w:right w:val="single" w:color="000000" w:sz="6" w:space="0"/>
            </w:tcBorders>
          </w:tcPr>
          <w:p>
            <w:pPr>
              <w:spacing w:after="0" w:line="377" w:lineRule="exact"/>
              <w:ind w:left="270" w:right="-20"/>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position w:val="-2"/>
                <w:sz w:val="23"/>
                <w:szCs w:val="23"/>
                <w:lang w:eastAsia="zh-CN"/>
              </w:rPr>
              <w:t>调研国外本科教学的评价政策及举措。</w:t>
            </w:r>
          </w:p>
        </w:tc>
      </w:tr>
      <w:tr>
        <w:tblPrEx>
          <w:tblLayout w:type="fixed"/>
          <w:tblCellMar>
            <w:top w:w="0" w:type="dxa"/>
            <w:left w:w="0" w:type="dxa"/>
            <w:bottom w:w="0" w:type="dxa"/>
            <w:right w:w="0" w:type="dxa"/>
          </w:tblCellMar>
        </w:tblPrEx>
        <w:trPr>
          <w:trHeight w:val="473" w:hRule="exact"/>
        </w:trPr>
        <w:tc>
          <w:tcPr>
            <w:tcW w:w="833" w:type="dxa"/>
            <w:tcBorders>
              <w:top w:val="single" w:color="000000" w:sz="6" w:space="0"/>
              <w:left w:val="single" w:color="000000" w:sz="6" w:space="0"/>
              <w:bottom w:val="single" w:color="000000" w:sz="6" w:space="0"/>
              <w:right w:val="single" w:color="000000" w:sz="6" w:space="0"/>
            </w:tcBorders>
          </w:tcPr>
          <w:p>
            <w:pPr>
              <w:spacing w:before="91" w:after="0" w:line="240" w:lineRule="auto"/>
              <w:ind w:left="257" w:right="222"/>
              <w:jc w:val="center"/>
              <w:rPr>
                <w:rFonts w:ascii="Times New Roman" w:hAnsi="Times New Roman" w:eastAsia="Times New Roman" w:cs="Times New Roman"/>
                <w:sz w:val="23"/>
                <w:szCs w:val="23"/>
              </w:rPr>
            </w:pPr>
            <w:r>
              <w:rPr>
                <w:rFonts w:ascii="Times New Roman" w:hAnsi="Times New Roman" w:eastAsia="Times New Roman" w:cs="Times New Roman"/>
                <w:spacing w:val="1"/>
                <w:w w:val="103"/>
                <w:sz w:val="23"/>
                <w:szCs w:val="23"/>
              </w:rPr>
              <w:t>13</w:t>
            </w:r>
          </w:p>
        </w:tc>
        <w:tc>
          <w:tcPr>
            <w:tcW w:w="1349" w:type="dxa"/>
            <w:vMerge w:val="continue"/>
            <w:tcBorders>
              <w:left w:val="single" w:color="000000" w:sz="6" w:space="0"/>
              <w:bottom w:val="single" w:color="000000" w:sz="6" w:space="0"/>
              <w:right w:val="single" w:color="000000" w:sz="6" w:space="0"/>
            </w:tcBorders>
          </w:tcPr>
          <w:p/>
        </w:tc>
        <w:tc>
          <w:tcPr>
            <w:tcW w:w="3802" w:type="dxa"/>
            <w:tcBorders>
              <w:top w:val="single" w:color="000000" w:sz="6" w:space="0"/>
              <w:left w:val="single" w:color="000000" w:sz="6" w:space="0"/>
              <w:bottom w:val="single" w:color="000000" w:sz="6" w:space="0"/>
              <w:right w:val="single" w:color="000000" w:sz="6" w:space="0"/>
            </w:tcBorders>
          </w:tcPr>
          <w:p>
            <w:pPr>
              <w:spacing w:after="0" w:line="389" w:lineRule="exact"/>
              <w:ind w:left="30" w:right="-20"/>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position w:val="-2"/>
                <w:sz w:val="23"/>
                <w:szCs w:val="23"/>
                <w:lang w:eastAsia="zh-CN"/>
              </w:rPr>
              <w:t>国外各级各类学校体育评价政策</w:t>
            </w:r>
          </w:p>
        </w:tc>
        <w:tc>
          <w:tcPr>
            <w:tcW w:w="7626" w:type="dxa"/>
            <w:tcBorders>
              <w:top w:val="single" w:color="000000" w:sz="6" w:space="0"/>
              <w:left w:val="single" w:color="000000" w:sz="6" w:space="0"/>
              <w:bottom w:val="single" w:color="000000" w:sz="6" w:space="0"/>
              <w:right w:val="single" w:color="000000" w:sz="6" w:space="0"/>
            </w:tcBorders>
          </w:tcPr>
          <w:p>
            <w:pPr>
              <w:spacing w:after="0" w:line="377" w:lineRule="exact"/>
              <w:ind w:left="270" w:right="-20"/>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position w:val="-2"/>
                <w:sz w:val="23"/>
                <w:szCs w:val="23"/>
                <w:lang w:eastAsia="zh-CN"/>
              </w:rPr>
              <w:t>调研国外幼儿教育、大中小学关于体育的评价政策及评价办法。</w:t>
            </w:r>
          </w:p>
        </w:tc>
      </w:tr>
    </w:tbl>
    <w:p>
      <w:pPr>
        <w:spacing w:after="0"/>
        <w:rPr>
          <w:lang w:eastAsia="zh-CN"/>
        </w:rPr>
        <w:sectPr>
          <w:headerReference r:id="rId5" w:type="default"/>
          <w:pgSz w:w="16840" w:h="11920" w:orient="landscape"/>
          <w:pgMar w:top="740" w:right="1500" w:bottom="500" w:left="640" w:header="504" w:footer="316" w:gutter="0"/>
          <w:cols w:space="720" w:num="1"/>
        </w:sectPr>
      </w:pPr>
    </w:p>
    <w:p>
      <w:pPr>
        <w:spacing w:before="4" w:after="0" w:line="40" w:lineRule="exact"/>
        <w:rPr>
          <w:sz w:val="4"/>
          <w:szCs w:val="4"/>
          <w:lang w:eastAsia="zh-CN"/>
        </w:rPr>
      </w:pPr>
    </w:p>
    <w:tbl>
      <w:tblPr>
        <w:tblStyle w:val="2"/>
        <w:tblW w:w="13610" w:type="dxa"/>
        <w:tblInd w:w="957" w:type="dxa"/>
        <w:tblLayout w:type="fixed"/>
        <w:tblCellMar>
          <w:top w:w="0" w:type="dxa"/>
          <w:left w:w="0" w:type="dxa"/>
          <w:bottom w:w="0" w:type="dxa"/>
          <w:right w:w="0" w:type="dxa"/>
        </w:tblCellMar>
      </w:tblPr>
      <w:tblGrid>
        <w:gridCol w:w="833"/>
        <w:gridCol w:w="1349"/>
        <w:gridCol w:w="3802"/>
        <w:gridCol w:w="7626"/>
      </w:tblGrid>
      <w:tr>
        <w:tblPrEx>
          <w:tblLayout w:type="fixed"/>
          <w:tblCellMar>
            <w:top w:w="0" w:type="dxa"/>
            <w:left w:w="0" w:type="dxa"/>
            <w:bottom w:w="0" w:type="dxa"/>
            <w:right w:w="0" w:type="dxa"/>
          </w:tblCellMar>
        </w:tblPrEx>
        <w:trPr>
          <w:trHeight w:val="1640" w:hRule="exact"/>
        </w:trPr>
        <w:tc>
          <w:tcPr>
            <w:tcW w:w="833" w:type="dxa"/>
            <w:tcBorders>
              <w:top w:val="single" w:color="000000" w:sz="6" w:space="0"/>
              <w:left w:val="single" w:color="000000" w:sz="6" w:space="0"/>
              <w:bottom w:val="single" w:color="000000" w:sz="6" w:space="0"/>
              <w:right w:val="single" w:color="000000" w:sz="6" w:space="0"/>
            </w:tcBorders>
          </w:tcPr>
          <w:p>
            <w:pPr>
              <w:spacing w:after="0" w:line="200" w:lineRule="exact"/>
              <w:rPr>
                <w:sz w:val="20"/>
                <w:szCs w:val="20"/>
                <w:lang w:eastAsia="zh-CN"/>
              </w:rPr>
            </w:pPr>
          </w:p>
          <w:p>
            <w:pPr>
              <w:spacing w:after="0" w:line="200" w:lineRule="exact"/>
              <w:rPr>
                <w:sz w:val="20"/>
                <w:szCs w:val="20"/>
                <w:lang w:eastAsia="zh-CN"/>
              </w:rPr>
            </w:pPr>
          </w:p>
          <w:p>
            <w:pPr>
              <w:spacing w:before="15" w:after="0" w:line="260" w:lineRule="exact"/>
              <w:rPr>
                <w:sz w:val="26"/>
                <w:szCs w:val="26"/>
                <w:lang w:eastAsia="zh-CN"/>
              </w:rPr>
            </w:pPr>
          </w:p>
          <w:p>
            <w:pPr>
              <w:spacing w:after="0" w:line="240" w:lineRule="auto"/>
              <w:ind w:left="257" w:right="222"/>
              <w:jc w:val="center"/>
              <w:rPr>
                <w:rFonts w:ascii="Times New Roman" w:hAnsi="Times New Roman" w:eastAsia="Times New Roman" w:cs="Times New Roman"/>
                <w:sz w:val="23"/>
                <w:szCs w:val="23"/>
              </w:rPr>
            </w:pPr>
            <w:r>
              <w:rPr>
                <w:rFonts w:ascii="Times New Roman" w:hAnsi="Times New Roman" w:eastAsia="Times New Roman" w:cs="Times New Roman"/>
                <w:spacing w:val="1"/>
                <w:w w:val="103"/>
                <w:sz w:val="23"/>
                <w:szCs w:val="23"/>
              </w:rPr>
              <w:t>14</w:t>
            </w:r>
          </w:p>
        </w:tc>
        <w:tc>
          <w:tcPr>
            <w:tcW w:w="1349" w:type="dxa"/>
            <w:vMerge w:val="restart"/>
            <w:tcBorders>
              <w:top w:val="single" w:color="000000" w:sz="6" w:space="0"/>
              <w:left w:val="single" w:color="000000" w:sz="6" w:space="0"/>
              <w:right w:val="single" w:color="000000" w:sz="6" w:space="0"/>
            </w:tcBorders>
          </w:tcPr>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before="18" w:after="0" w:line="240" w:lineRule="exact"/>
              <w:rPr>
                <w:sz w:val="24"/>
                <w:szCs w:val="24"/>
              </w:rPr>
            </w:pPr>
          </w:p>
          <w:p>
            <w:pPr>
              <w:spacing w:after="0" w:line="240" w:lineRule="auto"/>
              <w:ind w:left="313" w:right="-20"/>
              <w:rPr>
                <w:rFonts w:ascii="Microsoft JhengHei" w:hAnsi="Microsoft JhengHei" w:eastAsia="Microsoft JhengHei" w:cs="Microsoft JhengHei"/>
                <w:sz w:val="23"/>
                <w:szCs w:val="23"/>
              </w:rPr>
            </w:pPr>
            <w:r>
              <w:rPr>
                <w:rFonts w:ascii="Microsoft JhengHei" w:hAnsi="Microsoft JhengHei" w:eastAsia="Microsoft JhengHei" w:cs="Microsoft JhengHei"/>
                <w:spacing w:val="2"/>
                <w:w w:val="103"/>
                <w:sz w:val="23"/>
                <w:szCs w:val="23"/>
              </w:rPr>
              <w:t>人事司</w:t>
            </w:r>
          </w:p>
        </w:tc>
        <w:tc>
          <w:tcPr>
            <w:tcW w:w="3802" w:type="dxa"/>
            <w:tcBorders>
              <w:top w:val="single" w:color="000000" w:sz="6" w:space="0"/>
              <w:left w:val="single" w:color="000000" w:sz="6" w:space="0"/>
              <w:bottom w:val="single" w:color="000000" w:sz="6" w:space="0"/>
              <w:right w:val="single" w:color="000000" w:sz="6" w:space="0"/>
            </w:tcBorders>
          </w:tcPr>
          <w:p>
            <w:pPr>
              <w:spacing w:before="6" w:after="0" w:line="170" w:lineRule="exact"/>
              <w:rPr>
                <w:sz w:val="17"/>
                <w:szCs w:val="17"/>
              </w:rPr>
            </w:pPr>
          </w:p>
          <w:p>
            <w:pPr>
              <w:spacing w:after="0" w:line="200" w:lineRule="exact"/>
              <w:rPr>
                <w:sz w:val="20"/>
                <w:szCs w:val="20"/>
              </w:rPr>
            </w:pPr>
          </w:p>
          <w:p>
            <w:pPr>
              <w:spacing w:after="0" w:line="200" w:lineRule="exact"/>
              <w:rPr>
                <w:sz w:val="20"/>
                <w:szCs w:val="20"/>
              </w:rPr>
            </w:pPr>
          </w:p>
          <w:p>
            <w:pPr>
              <w:spacing w:after="0" w:line="240" w:lineRule="auto"/>
              <w:ind w:left="30" w:right="-20"/>
              <w:rPr>
                <w:rFonts w:ascii="Microsoft JhengHei" w:hAnsi="Microsoft JhengHei" w:eastAsia="Microsoft JhengHei" w:cs="Microsoft JhengHei"/>
                <w:sz w:val="23"/>
                <w:szCs w:val="23"/>
              </w:rPr>
            </w:pPr>
            <w:r>
              <w:rPr>
                <w:rFonts w:ascii="Microsoft JhengHei" w:hAnsi="Microsoft JhengHei" w:eastAsia="Microsoft JhengHei" w:cs="Microsoft JhengHei"/>
                <w:spacing w:val="2"/>
                <w:w w:val="103"/>
                <w:sz w:val="23"/>
                <w:szCs w:val="23"/>
              </w:rPr>
              <w:t>国外人才评价机制</w:t>
            </w:r>
          </w:p>
        </w:tc>
        <w:tc>
          <w:tcPr>
            <w:tcW w:w="7626" w:type="dxa"/>
            <w:tcBorders>
              <w:top w:val="single" w:color="000000" w:sz="6" w:space="0"/>
              <w:left w:val="single" w:color="000000" w:sz="6" w:space="0"/>
              <w:bottom w:val="single" w:color="000000" w:sz="6" w:space="0"/>
              <w:right w:val="single" w:color="000000" w:sz="6" w:space="0"/>
            </w:tcBorders>
          </w:tcPr>
          <w:p>
            <w:pPr>
              <w:spacing w:after="0" w:line="358"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position w:val="-1"/>
                <w:sz w:val="23"/>
                <w:szCs w:val="23"/>
                <w:lang w:eastAsia="zh-CN"/>
              </w:rPr>
              <w:t>1.</w:t>
            </w:r>
            <w:r>
              <w:rPr>
                <w:rFonts w:ascii="Microsoft JhengHei" w:hAnsi="Microsoft JhengHei" w:eastAsia="Microsoft JhengHei" w:cs="Microsoft JhengHei"/>
                <w:spacing w:val="2"/>
                <w:w w:val="103"/>
                <w:position w:val="-1"/>
                <w:sz w:val="23"/>
                <w:szCs w:val="23"/>
                <w:lang w:eastAsia="zh-CN"/>
              </w:rPr>
              <w:t>人才评价手段，包括人才分类评价、人才测评技术等；</w:t>
            </w:r>
          </w:p>
          <w:p>
            <w:pPr>
              <w:spacing w:after="0" w:line="314"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2.</w:t>
            </w:r>
            <w:r>
              <w:rPr>
                <w:rFonts w:ascii="Microsoft JhengHei" w:hAnsi="Microsoft JhengHei" w:eastAsia="Microsoft JhengHei" w:cs="Microsoft JhengHei"/>
                <w:spacing w:val="2"/>
                <w:w w:val="103"/>
                <w:sz w:val="23"/>
                <w:szCs w:val="23"/>
                <w:lang w:eastAsia="zh-CN"/>
              </w:rPr>
              <w:t>人才评价方式，包括多元评价方式构建、人才评价周期设置、人才</w:t>
            </w:r>
          </w:p>
          <w:p>
            <w:pPr>
              <w:spacing w:after="0" w:line="314" w:lineRule="exact"/>
              <w:ind w:left="30" w:right="-20"/>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评价渠道等；</w:t>
            </w:r>
          </w:p>
          <w:p>
            <w:pPr>
              <w:spacing w:after="0" w:line="288"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3.</w:t>
            </w:r>
            <w:r>
              <w:rPr>
                <w:rFonts w:ascii="Microsoft JhengHei" w:hAnsi="Microsoft JhengHei" w:eastAsia="Microsoft JhengHei" w:cs="Microsoft JhengHei"/>
                <w:spacing w:val="2"/>
                <w:w w:val="103"/>
                <w:sz w:val="23"/>
                <w:szCs w:val="23"/>
                <w:lang w:eastAsia="zh-CN"/>
              </w:rPr>
              <w:t>人才评价标准，包括人才评价指标体系、代表作和标志性成果评价</w:t>
            </w:r>
          </w:p>
          <w:p>
            <w:pPr>
              <w:spacing w:after="0" w:line="314" w:lineRule="exact"/>
              <w:ind w:left="30" w:right="-20"/>
              <w:rPr>
                <w:rFonts w:ascii="Microsoft JhengHei" w:hAnsi="Microsoft JhengHei" w:eastAsia="Microsoft JhengHei" w:cs="Microsoft JhengHei"/>
                <w:sz w:val="23"/>
                <w:szCs w:val="23"/>
              </w:rPr>
            </w:pPr>
            <w:r>
              <w:rPr>
                <w:rFonts w:ascii="Microsoft JhengHei" w:hAnsi="Microsoft JhengHei" w:eastAsia="Microsoft JhengHei" w:cs="Microsoft JhengHei"/>
                <w:spacing w:val="2"/>
                <w:w w:val="103"/>
                <w:sz w:val="23"/>
                <w:szCs w:val="23"/>
              </w:rPr>
              <w:t>实施情况等。</w:t>
            </w:r>
          </w:p>
        </w:tc>
      </w:tr>
      <w:tr>
        <w:tblPrEx>
          <w:tblLayout w:type="fixed"/>
          <w:tblCellMar>
            <w:top w:w="0" w:type="dxa"/>
            <w:left w:w="0" w:type="dxa"/>
            <w:bottom w:w="0" w:type="dxa"/>
            <w:right w:w="0" w:type="dxa"/>
          </w:tblCellMar>
        </w:tblPrEx>
        <w:trPr>
          <w:trHeight w:val="1779" w:hRule="exact"/>
        </w:trPr>
        <w:tc>
          <w:tcPr>
            <w:tcW w:w="833" w:type="dxa"/>
            <w:tcBorders>
              <w:top w:val="single" w:color="000000" w:sz="6" w:space="0"/>
              <w:left w:val="single" w:color="000000" w:sz="6" w:space="0"/>
              <w:bottom w:val="single" w:color="000000" w:sz="6" w:space="0"/>
              <w:right w:val="single" w:color="000000" w:sz="6" w:space="0"/>
            </w:tcBorders>
          </w:tcPr>
          <w:p>
            <w:pPr>
              <w:spacing w:before="4" w:after="0" w:line="140" w:lineRule="exact"/>
              <w:rPr>
                <w:sz w:val="14"/>
                <w:szCs w:val="14"/>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40" w:lineRule="auto"/>
              <w:ind w:left="257" w:right="222"/>
              <w:jc w:val="center"/>
              <w:rPr>
                <w:rFonts w:ascii="Times New Roman" w:hAnsi="Times New Roman" w:eastAsia="Times New Roman" w:cs="Times New Roman"/>
                <w:sz w:val="23"/>
                <w:szCs w:val="23"/>
              </w:rPr>
            </w:pPr>
            <w:r>
              <w:rPr>
                <w:rFonts w:ascii="Times New Roman" w:hAnsi="Times New Roman" w:eastAsia="Times New Roman" w:cs="Times New Roman"/>
                <w:spacing w:val="1"/>
                <w:w w:val="103"/>
                <w:sz w:val="23"/>
                <w:szCs w:val="23"/>
              </w:rPr>
              <w:t>15</w:t>
            </w:r>
          </w:p>
        </w:tc>
        <w:tc>
          <w:tcPr>
            <w:tcW w:w="1349" w:type="dxa"/>
            <w:vMerge w:val="continue"/>
            <w:tcBorders>
              <w:left w:val="single" w:color="000000" w:sz="6" w:space="0"/>
              <w:bottom w:val="single" w:color="000000" w:sz="6" w:space="0"/>
              <w:right w:val="single" w:color="000000" w:sz="6" w:space="0"/>
            </w:tcBorders>
          </w:tcPr>
          <w:p/>
        </w:tc>
        <w:tc>
          <w:tcPr>
            <w:tcW w:w="3802" w:type="dxa"/>
            <w:tcBorders>
              <w:top w:val="single" w:color="000000" w:sz="6" w:space="0"/>
              <w:left w:val="single" w:color="000000" w:sz="6" w:space="0"/>
              <w:bottom w:val="single" w:color="000000" w:sz="6" w:space="0"/>
              <w:right w:val="single" w:color="000000" w:sz="6" w:space="0"/>
            </w:tcBorders>
          </w:tcPr>
          <w:p>
            <w:pPr>
              <w:spacing w:before="4" w:after="0" w:line="190" w:lineRule="exact"/>
              <w:rPr>
                <w:sz w:val="19"/>
                <w:szCs w:val="19"/>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174" w:lineRule="auto"/>
              <w:ind w:left="30" w:right="74"/>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国外公立大学机构设置及用人规模 控制机制</w:t>
            </w:r>
          </w:p>
        </w:tc>
        <w:tc>
          <w:tcPr>
            <w:tcW w:w="7626" w:type="dxa"/>
            <w:tcBorders>
              <w:top w:val="single" w:color="000000" w:sz="6" w:space="0"/>
              <w:left w:val="single" w:color="000000" w:sz="6" w:space="0"/>
              <w:bottom w:val="single" w:color="000000" w:sz="6" w:space="0"/>
              <w:right w:val="single" w:color="000000" w:sz="6" w:space="0"/>
            </w:tcBorders>
          </w:tcPr>
          <w:p>
            <w:pPr>
              <w:spacing w:before="17" w:after="0" w:line="240" w:lineRule="auto"/>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1.</w:t>
            </w:r>
            <w:r>
              <w:rPr>
                <w:rFonts w:ascii="Microsoft JhengHei" w:hAnsi="Microsoft JhengHei" w:eastAsia="Microsoft JhengHei" w:cs="Microsoft JhengHei"/>
                <w:spacing w:val="2"/>
                <w:w w:val="103"/>
                <w:sz w:val="23"/>
                <w:szCs w:val="23"/>
                <w:lang w:eastAsia="zh-CN"/>
              </w:rPr>
              <w:t>大学机构设置、用人规模及其构成等基本情况；</w:t>
            </w:r>
          </w:p>
          <w:p>
            <w:pPr>
              <w:spacing w:after="0" w:line="314"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2.</w:t>
            </w:r>
            <w:r>
              <w:rPr>
                <w:rFonts w:ascii="Microsoft JhengHei" w:hAnsi="Microsoft JhengHei" w:eastAsia="Microsoft JhengHei" w:cs="Microsoft JhengHei"/>
                <w:spacing w:val="2"/>
                <w:w w:val="103"/>
                <w:sz w:val="23"/>
                <w:szCs w:val="23"/>
                <w:lang w:eastAsia="zh-CN"/>
              </w:rPr>
              <w:t>大学内部的相关政策制度、运行机制及经验做法；</w:t>
            </w:r>
          </w:p>
          <w:p>
            <w:pPr>
              <w:spacing w:after="0" w:line="314"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3.</w:t>
            </w:r>
            <w:r>
              <w:rPr>
                <w:rFonts w:ascii="Microsoft JhengHei" w:hAnsi="Microsoft JhengHei" w:eastAsia="Microsoft JhengHei" w:cs="Microsoft JhengHei"/>
                <w:spacing w:val="2"/>
                <w:w w:val="103"/>
                <w:sz w:val="23"/>
                <w:szCs w:val="23"/>
                <w:lang w:eastAsia="zh-CN"/>
              </w:rPr>
              <w:t>所在国家（政府）制定出台的相关政策制度、运行机制及经验做</w:t>
            </w:r>
          </w:p>
          <w:p>
            <w:pPr>
              <w:spacing w:after="0" w:line="314" w:lineRule="exact"/>
              <w:ind w:left="30" w:right="-20"/>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法；</w:t>
            </w:r>
          </w:p>
          <w:p>
            <w:pPr>
              <w:spacing w:after="0" w:line="288"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4.</w:t>
            </w:r>
            <w:r>
              <w:rPr>
                <w:rFonts w:ascii="Microsoft JhengHei" w:hAnsi="Microsoft JhengHei" w:eastAsia="Microsoft JhengHei" w:cs="Microsoft JhengHei"/>
                <w:spacing w:val="2"/>
                <w:w w:val="103"/>
                <w:sz w:val="23"/>
                <w:szCs w:val="23"/>
                <w:lang w:eastAsia="zh-CN"/>
              </w:rPr>
              <w:t>对完善我国公立大学机构设置及用人规模控制的建议。</w:t>
            </w:r>
          </w:p>
        </w:tc>
      </w:tr>
      <w:tr>
        <w:tblPrEx>
          <w:tblLayout w:type="fixed"/>
          <w:tblCellMar>
            <w:top w:w="0" w:type="dxa"/>
            <w:left w:w="0" w:type="dxa"/>
            <w:bottom w:w="0" w:type="dxa"/>
            <w:right w:w="0" w:type="dxa"/>
          </w:tblCellMar>
        </w:tblPrEx>
        <w:trPr>
          <w:trHeight w:val="1639" w:hRule="exact"/>
        </w:trPr>
        <w:tc>
          <w:tcPr>
            <w:tcW w:w="833" w:type="dxa"/>
            <w:tcBorders>
              <w:top w:val="single" w:color="000000" w:sz="6" w:space="0"/>
              <w:left w:val="single" w:color="000000" w:sz="6" w:space="0"/>
              <w:bottom w:val="single" w:color="000000" w:sz="6" w:space="0"/>
              <w:right w:val="single" w:color="000000" w:sz="6" w:space="0"/>
            </w:tcBorders>
          </w:tcPr>
          <w:p>
            <w:pPr>
              <w:spacing w:after="0" w:line="200" w:lineRule="exact"/>
              <w:rPr>
                <w:sz w:val="20"/>
                <w:szCs w:val="20"/>
                <w:lang w:eastAsia="zh-CN"/>
              </w:rPr>
            </w:pPr>
          </w:p>
          <w:p>
            <w:pPr>
              <w:spacing w:after="0" w:line="200" w:lineRule="exact"/>
              <w:rPr>
                <w:sz w:val="20"/>
                <w:szCs w:val="20"/>
                <w:lang w:eastAsia="zh-CN"/>
              </w:rPr>
            </w:pPr>
          </w:p>
          <w:p>
            <w:pPr>
              <w:spacing w:before="15" w:after="0" w:line="260" w:lineRule="exact"/>
              <w:rPr>
                <w:sz w:val="26"/>
                <w:szCs w:val="26"/>
                <w:lang w:eastAsia="zh-CN"/>
              </w:rPr>
            </w:pPr>
          </w:p>
          <w:p>
            <w:pPr>
              <w:spacing w:after="0" w:line="240" w:lineRule="auto"/>
              <w:ind w:left="257" w:right="222"/>
              <w:jc w:val="center"/>
              <w:rPr>
                <w:rFonts w:ascii="Times New Roman" w:hAnsi="Times New Roman" w:eastAsia="Times New Roman" w:cs="Times New Roman"/>
                <w:sz w:val="23"/>
                <w:szCs w:val="23"/>
              </w:rPr>
            </w:pPr>
            <w:r>
              <w:rPr>
                <w:rFonts w:ascii="Times New Roman" w:hAnsi="Times New Roman" w:eastAsia="Times New Roman" w:cs="Times New Roman"/>
                <w:spacing w:val="1"/>
                <w:w w:val="103"/>
                <w:sz w:val="23"/>
                <w:szCs w:val="23"/>
              </w:rPr>
              <w:t>16</w:t>
            </w:r>
          </w:p>
        </w:tc>
        <w:tc>
          <w:tcPr>
            <w:tcW w:w="1349" w:type="dxa"/>
            <w:vMerge w:val="restart"/>
            <w:tcBorders>
              <w:top w:val="single" w:color="000000" w:sz="6" w:space="0"/>
              <w:left w:val="single" w:color="000000" w:sz="6" w:space="0"/>
              <w:right w:val="single" w:color="000000" w:sz="6" w:space="0"/>
            </w:tcBorders>
          </w:tcPr>
          <w:p>
            <w:pPr>
              <w:spacing w:after="0" w:line="180" w:lineRule="exact"/>
              <w:rPr>
                <w:sz w:val="18"/>
                <w:szCs w:val="18"/>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40" w:lineRule="auto"/>
              <w:ind w:left="313" w:right="-20"/>
              <w:rPr>
                <w:rFonts w:ascii="Microsoft JhengHei" w:hAnsi="Microsoft JhengHei" w:eastAsia="Microsoft JhengHei" w:cs="Microsoft JhengHei"/>
                <w:sz w:val="23"/>
                <w:szCs w:val="23"/>
              </w:rPr>
            </w:pPr>
            <w:r>
              <w:rPr>
                <w:rFonts w:ascii="Microsoft JhengHei" w:hAnsi="Microsoft JhengHei" w:eastAsia="Microsoft JhengHei" w:cs="Microsoft JhengHei"/>
                <w:spacing w:val="2"/>
                <w:w w:val="103"/>
                <w:sz w:val="23"/>
                <w:szCs w:val="23"/>
              </w:rPr>
              <w:t>教材局</w:t>
            </w:r>
          </w:p>
        </w:tc>
        <w:tc>
          <w:tcPr>
            <w:tcW w:w="3802" w:type="dxa"/>
            <w:tcBorders>
              <w:top w:val="single" w:color="000000" w:sz="6" w:space="0"/>
              <w:left w:val="single" w:color="000000" w:sz="6" w:space="0"/>
              <w:bottom w:val="single" w:color="000000" w:sz="6" w:space="0"/>
              <w:right w:val="single" w:color="000000" w:sz="6" w:space="0"/>
            </w:tcBorders>
          </w:tcPr>
          <w:p>
            <w:pPr>
              <w:spacing w:before="6" w:after="0" w:line="170" w:lineRule="exact"/>
              <w:rPr>
                <w:sz w:val="17"/>
                <w:szCs w:val="17"/>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40" w:lineRule="auto"/>
              <w:ind w:left="30" w:right="-20"/>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国外高校教材建设管理</w:t>
            </w:r>
          </w:p>
        </w:tc>
        <w:tc>
          <w:tcPr>
            <w:tcW w:w="7626" w:type="dxa"/>
            <w:tcBorders>
              <w:top w:val="single" w:color="000000" w:sz="6" w:space="0"/>
              <w:left w:val="single" w:color="000000" w:sz="6" w:space="0"/>
              <w:bottom w:val="single" w:color="000000" w:sz="6" w:space="0"/>
              <w:right w:val="single" w:color="000000" w:sz="6" w:space="0"/>
            </w:tcBorders>
          </w:tcPr>
          <w:p>
            <w:pPr>
              <w:spacing w:after="0" w:line="358"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position w:val="-1"/>
                <w:sz w:val="23"/>
                <w:szCs w:val="23"/>
                <w:lang w:eastAsia="zh-CN"/>
              </w:rPr>
              <w:t>1.</w:t>
            </w:r>
            <w:r>
              <w:rPr>
                <w:rFonts w:ascii="Microsoft JhengHei" w:hAnsi="Microsoft JhengHei" w:eastAsia="Microsoft JhengHei" w:cs="Microsoft JhengHei"/>
                <w:spacing w:val="2"/>
                <w:w w:val="103"/>
                <w:position w:val="-1"/>
                <w:sz w:val="23"/>
                <w:szCs w:val="23"/>
                <w:lang w:eastAsia="zh-CN"/>
              </w:rPr>
              <w:t>国外高校（包括公立和私立大学）教材建设管理要求；</w:t>
            </w:r>
          </w:p>
          <w:p>
            <w:pPr>
              <w:spacing w:after="0" w:line="314"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2.</w:t>
            </w:r>
            <w:r>
              <w:rPr>
                <w:rFonts w:ascii="Microsoft JhengHei" w:hAnsi="Microsoft JhengHei" w:eastAsia="Microsoft JhengHei" w:cs="Microsoft JhengHei"/>
                <w:spacing w:val="2"/>
                <w:w w:val="103"/>
                <w:sz w:val="23"/>
                <w:szCs w:val="23"/>
                <w:lang w:eastAsia="zh-CN"/>
              </w:rPr>
              <w:t>国外高校哲学社会科学和自然科学教材编写、审查、出版和使用情</w:t>
            </w:r>
          </w:p>
          <w:p>
            <w:pPr>
              <w:spacing w:after="0" w:line="314" w:lineRule="exact"/>
              <w:ind w:left="30" w:right="-20"/>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况；</w:t>
            </w:r>
          </w:p>
          <w:p>
            <w:pPr>
              <w:spacing w:after="0" w:line="288"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3.</w:t>
            </w:r>
            <w:r>
              <w:rPr>
                <w:rFonts w:ascii="Microsoft JhengHei" w:hAnsi="Microsoft JhengHei" w:eastAsia="Microsoft JhengHei" w:cs="Microsoft JhengHei"/>
                <w:spacing w:val="2"/>
                <w:w w:val="103"/>
                <w:sz w:val="23"/>
                <w:szCs w:val="23"/>
                <w:lang w:eastAsia="zh-CN"/>
              </w:rPr>
              <w:t>重点调研日本、韩国、美国、英国、法国、德国等国高校教材建设</w:t>
            </w:r>
          </w:p>
          <w:p>
            <w:pPr>
              <w:spacing w:after="0" w:line="314" w:lineRule="exact"/>
              <w:ind w:left="30" w:right="-20"/>
              <w:rPr>
                <w:rFonts w:ascii="Microsoft JhengHei" w:hAnsi="Microsoft JhengHei" w:eastAsia="Microsoft JhengHei" w:cs="Microsoft JhengHei"/>
                <w:sz w:val="23"/>
                <w:szCs w:val="23"/>
              </w:rPr>
            </w:pPr>
            <w:r>
              <w:rPr>
                <w:rFonts w:ascii="Microsoft JhengHei" w:hAnsi="Microsoft JhengHei" w:eastAsia="Microsoft JhengHei" w:cs="Microsoft JhengHei"/>
                <w:spacing w:val="2"/>
                <w:w w:val="103"/>
                <w:sz w:val="23"/>
                <w:szCs w:val="23"/>
              </w:rPr>
              <w:t>管理情况。</w:t>
            </w:r>
          </w:p>
        </w:tc>
      </w:tr>
      <w:tr>
        <w:tblPrEx>
          <w:tblLayout w:type="fixed"/>
          <w:tblCellMar>
            <w:top w:w="0" w:type="dxa"/>
            <w:left w:w="0" w:type="dxa"/>
            <w:bottom w:w="0" w:type="dxa"/>
            <w:right w:w="0" w:type="dxa"/>
          </w:tblCellMar>
        </w:tblPrEx>
        <w:trPr>
          <w:trHeight w:val="1625" w:hRule="exact"/>
        </w:trPr>
        <w:tc>
          <w:tcPr>
            <w:tcW w:w="833" w:type="dxa"/>
            <w:tcBorders>
              <w:top w:val="single" w:color="000000" w:sz="6" w:space="0"/>
              <w:left w:val="single" w:color="000000" w:sz="6" w:space="0"/>
              <w:bottom w:val="single" w:color="000000" w:sz="6" w:space="0"/>
              <w:right w:val="single" w:color="000000" w:sz="6" w:space="0"/>
            </w:tcBorders>
          </w:tcPr>
          <w:p>
            <w:pPr>
              <w:spacing w:after="0" w:line="200" w:lineRule="exact"/>
              <w:rPr>
                <w:sz w:val="20"/>
                <w:szCs w:val="20"/>
              </w:rPr>
            </w:pPr>
          </w:p>
          <w:p>
            <w:pPr>
              <w:spacing w:after="0" w:line="200" w:lineRule="exact"/>
              <w:rPr>
                <w:sz w:val="20"/>
                <w:szCs w:val="20"/>
              </w:rPr>
            </w:pPr>
          </w:p>
          <w:p>
            <w:pPr>
              <w:spacing w:before="8" w:after="0" w:line="260" w:lineRule="exact"/>
              <w:rPr>
                <w:sz w:val="26"/>
                <w:szCs w:val="26"/>
              </w:rPr>
            </w:pPr>
          </w:p>
          <w:p>
            <w:pPr>
              <w:spacing w:after="0" w:line="240" w:lineRule="auto"/>
              <w:ind w:left="257" w:right="222"/>
              <w:jc w:val="center"/>
              <w:rPr>
                <w:rFonts w:ascii="Times New Roman" w:hAnsi="Times New Roman" w:eastAsia="Times New Roman" w:cs="Times New Roman"/>
                <w:sz w:val="23"/>
                <w:szCs w:val="23"/>
              </w:rPr>
            </w:pPr>
            <w:r>
              <w:rPr>
                <w:rFonts w:ascii="Times New Roman" w:hAnsi="Times New Roman" w:eastAsia="Times New Roman" w:cs="Times New Roman"/>
                <w:spacing w:val="1"/>
                <w:w w:val="103"/>
                <w:sz w:val="23"/>
                <w:szCs w:val="23"/>
              </w:rPr>
              <w:t>17</w:t>
            </w:r>
          </w:p>
        </w:tc>
        <w:tc>
          <w:tcPr>
            <w:tcW w:w="1349" w:type="dxa"/>
            <w:vMerge w:val="continue"/>
            <w:tcBorders>
              <w:left w:val="single" w:color="000000" w:sz="6" w:space="0"/>
              <w:bottom w:val="single" w:color="000000" w:sz="6" w:space="0"/>
              <w:right w:val="single" w:color="000000" w:sz="6" w:space="0"/>
            </w:tcBorders>
          </w:tcPr>
          <w:p/>
        </w:tc>
        <w:tc>
          <w:tcPr>
            <w:tcW w:w="3802" w:type="dxa"/>
            <w:tcBorders>
              <w:top w:val="single" w:color="000000" w:sz="6" w:space="0"/>
              <w:left w:val="single" w:color="000000" w:sz="6" w:space="0"/>
              <w:bottom w:val="single" w:color="000000" w:sz="6" w:space="0"/>
              <w:right w:val="single" w:color="000000" w:sz="6" w:space="0"/>
            </w:tcBorders>
          </w:tcPr>
          <w:p>
            <w:pPr>
              <w:spacing w:before="10" w:after="0" w:line="160" w:lineRule="exact"/>
              <w:rPr>
                <w:sz w:val="16"/>
                <w:szCs w:val="16"/>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40" w:lineRule="auto"/>
              <w:ind w:left="30" w:right="-20"/>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国外中小学教材审查和选用制度</w:t>
            </w:r>
          </w:p>
        </w:tc>
        <w:tc>
          <w:tcPr>
            <w:tcW w:w="7626" w:type="dxa"/>
            <w:tcBorders>
              <w:top w:val="single" w:color="000000" w:sz="6" w:space="0"/>
              <w:left w:val="single" w:color="000000" w:sz="6" w:space="0"/>
              <w:bottom w:val="single" w:color="000000" w:sz="6" w:space="0"/>
              <w:right w:val="single" w:color="000000" w:sz="6" w:space="0"/>
            </w:tcBorders>
          </w:tcPr>
          <w:p>
            <w:pPr>
              <w:spacing w:after="0" w:line="180" w:lineRule="exact"/>
              <w:rPr>
                <w:sz w:val="18"/>
                <w:szCs w:val="18"/>
                <w:lang w:eastAsia="zh-CN"/>
              </w:rPr>
            </w:pPr>
          </w:p>
          <w:p>
            <w:pPr>
              <w:spacing w:after="0" w:line="190" w:lineRule="auto"/>
              <w:ind w:left="30" w:right="117" w:firstLine="24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1.</w:t>
            </w:r>
            <w:r>
              <w:rPr>
                <w:rFonts w:ascii="Microsoft JhengHei" w:hAnsi="Microsoft JhengHei" w:eastAsia="Microsoft JhengHei" w:cs="Microsoft JhengHei"/>
                <w:spacing w:val="2"/>
                <w:w w:val="103"/>
                <w:sz w:val="23"/>
                <w:szCs w:val="23"/>
                <w:lang w:eastAsia="zh-CN"/>
              </w:rPr>
              <w:t>收集和整理国外特别是西方发达国家中小学教材审查和选用的各类 制度文本及执行情况，包括其标准、方式、特点、主要经验等；</w:t>
            </w:r>
          </w:p>
          <w:p>
            <w:pPr>
              <w:spacing w:after="0" w:line="300"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2.</w:t>
            </w:r>
            <w:r>
              <w:rPr>
                <w:rFonts w:ascii="Microsoft JhengHei" w:hAnsi="Microsoft JhengHei" w:eastAsia="Microsoft JhengHei" w:cs="Microsoft JhengHei"/>
                <w:spacing w:val="2"/>
                <w:w w:val="103"/>
                <w:sz w:val="23"/>
                <w:szCs w:val="23"/>
                <w:lang w:eastAsia="zh-CN"/>
              </w:rPr>
              <w:t>调研国家应包括但可不限于俄罗斯、美国、德国、英国、新加坡、</w:t>
            </w:r>
          </w:p>
          <w:p>
            <w:pPr>
              <w:spacing w:after="0" w:line="314" w:lineRule="exact"/>
              <w:ind w:left="30" w:right="-20"/>
              <w:rPr>
                <w:rFonts w:ascii="Microsoft JhengHei" w:hAnsi="Microsoft JhengHei" w:eastAsia="Microsoft JhengHei" w:cs="Microsoft JhengHei"/>
                <w:sz w:val="23"/>
                <w:szCs w:val="23"/>
              </w:rPr>
            </w:pPr>
            <w:r>
              <w:rPr>
                <w:rFonts w:ascii="Microsoft JhengHei" w:hAnsi="Microsoft JhengHei" w:eastAsia="Microsoft JhengHei" w:cs="Microsoft JhengHei"/>
                <w:spacing w:val="2"/>
                <w:w w:val="103"/>
                <w:sz w:val="23"/>
                <w:szCs w:val="23"/>
              </w:rPr>
              <w:t>日本、韩国。</w:t>
            </w:r>
          </w:p>
        </w:tc>
      </w:tr>
      <w:tr>
        <w:tblPrEx>
          <w:tblLayout w:type="fixed"/>
          <w:tblCellMar>
            <w:top w:w="0" w:type="dxa"/>
            <w:left w:w="0" w:type="dxa"/>
            <w:bottom w:w="0" w:type="dxa"/>
            <w:right w:w="0" w:type="dxa"/>
          </w:tblCellMar>
        </w:tblPrEx>
        <w:trPr>
          <w:trHeight w:val="1318" w:hRule="exact"/>
        </w:trPr>
        <w:tc>
          <w:tcPr>
            <w:tcW w:w="833" w:type="dxa"/>
            <w:tcBorders>
              <w:top w:val="single" w:color="000000" w:sz="6" w:space="0"/>
              <w:left w:val="single" w:color="000000" w:sz="6" w:space="0"/>
              <w:bottom w:val="single" w:color="000000" w:sz="6" w:space="0"/>
              <w:right w:val="single" w:color="000000" w:sz="6" w:space="0"/>
            </w:tcBorders>
          </w:tcPr>
          <w:p>
            <w:pPr>
              <w:spacing w:before="4" w:after="0" w:line="110" w:lineRule="exact"/>
              <w:rPr>
                <w:sz w:val="11"/>
                <w:szCs w:val="11"/>
              </w:rPr>
            </w:pPr>
          </w:p>
          <w:p>
            <w:pPr>
              <w:spacing w:after="0" w:line="200" w:lineRule="exact"/>
              <w:rPr>
                <w:sz w:val="20"/>
                <w:szCs w:val="20"/>
              </w:rPr>
            </w:pPr>
          </w:p>
          <w:p>
            <w:pPr>
              <w:spacing w:after="0" w:line="200" w:lineRule="exact"/>
              <w:rPr>
                <w:sz w:val="20"/>
                <w:szCs w:val="20"/>
              </w:rPr>
            </w:pPr>
          </w:p>
          <w:p>
            <w:pPr>
              <w:spacing w:after="0" w:line="240" w:lineRule="auto"/>
              <w:ind w:left="257" w:right="222"/>
              <w:jc w:val="center"/>
              <w:rPr>
                <w:rFonts w:ascii="Times New Roman" w:hAnsi="Times New Roman" w:eastAsia="Times New Roman" w:cs="Times New Roman"/>
                <w:sz w:val="23"/>
                <w:szCs w:val="23"/>
              </w:rPr>
            </w:pPr>
            <w:r>
              <w:rPr>
                <w:rFonts w:ascii="Times New Roman" w:hAnsi="Times New Roman" w:eastAsia="Times New Roman" w:cs="Times New Roman"/>
                <w:spacing w:val="1"/>
                <w:w w:val="103"/>
                <w:sz w:val="23"/>
                <w:szCs w:val="23"/>
              </w:rPr>
              <w:t>18</w:t>
            </w:r>
          </w:p>
        </w:tc>
        <w:tc>
          <w:tcPr>
            <w:tcW w:w="1349" w:type="dxa"/>
            <w:vMerge w:val="restart"/>
            <w:tcBorders>
              <w:top w:val="single" w:color="000000" w:sz="6" w:space="0"/>
              <w:left w:val="single" w:color="000000" w:sz="6" w:space="0"/>
              <w:right w:val="single" w:color="000000" w:sz="6" w:space="0"/>
            </w:tcBorders>
          </w:tcPr>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before="12" w:after="0" w:line="220" w:lineRule="exact"/>
            </w:pPr>
          </w:p>
          <w:p>
            <w:pPr>
              <w:spacing w:after="0" w:line="240" w:lineRule="auto"/>
              <w:ind w:left="313" w:right="-20"/>
              <w:rPr>
                <w:rFonts w:ascii="Microsoft JhengHei" w:hAnsi="Microsoft JhengHei" w:eastAsia="Microsoft JhengHei" w:cs="Microsoft JhengHei"/>
                <w:sz w:val="23"/>
                <w:szCs w:val="23"/>
              </w:rPr>
            </w:pPr>
            <w:r>
              <w:rPr>
                <w:rFonts w:ascii="Microsoft JhengHei" w:hAnsi="Microsoft JhengHei" w:eastAsia="Microsoft JhengHei" w:cs="Microsoft JhengHei"/>
                <w:spacing w:val="2"/>
                <w:w w:val="103"/>
                <w:sz w:val="23"/>
                <w:szCs w:val="23"/>
              </w:rPr>
              <w:t>基础司</w:t>
            </w:r>
          </w:p>
        </w:tc>
        <w:tc>
          <w:tcPr>
            <w:tcW w:w="3802" w:type="dxa"/>
            <w:tcBorders>
              <w:top w:val="single" w:color="000000" w:sz="6" w:space="0"/>
              <w:left w:val="single" w:color="000000" w:sz="6" w:space="0"/>
              <w:bottom w:val="single" w:color="000000" w:sz="6" w:space="0"/>
              <w:right w:val="single" w:color="000000" w:sz="6" w:space="0"/>
            </w:tcBorders>
          </w:tcPr>
          <w:p>
            <w:pPr>
              <w:spacing w:after="0" w:line="200" w:lineRule="exact"/>
              <w:rPr>
                <w:sz w:val="20"/>
                <w:szCs w:val="20"/>
              </w:rPr>
            </w:pPr>
          </w:p>
          <w:p>
            <w:pPr>
              <w:spacing w:before="16" w:after="0" w:line="200" w:lineRule="exact"/>
              <w:rPr>
                <w:sz w:val="20"/>
                <w:szCs w:val="20"/>
              </w:rPr>
            </w:pPr>
          </w:p>
          <w:p>
            <w:pPr>
              <w:spacing w:after="0" w:line="240" w:lineRule="auto"/>
              <w:ind w:left="30" w:right="-20"/>
              <w:rPr>
                <w:rFonts w:ascii="Microsoft JhengHei" w:hAnsi="Microsoft JhengHei" w:eastAsia="Microsoft JhengHei" w:cs="Microsoft JhengHei"/>
                <w:sz w:val="23"/>
                <w:szCs w:val="23"/>
              </w:rPr>
            </w:pPr>
            <w:r>
              <w:rPr>
                <w:rFonts w:ascii="Microsoft JhengHei" w:hAnsi="Microsoft JhengHei" w:eastAsia="Microsoft JhengHei" w:cs="Microsoft JhengHei"/>
                <w:spacing w:val="2"/>
                <w:w w:val="103"/>
                <w:sz w:val="23"/>
                <w:szCs w:val="23"/>
              </w:rPr>
              <w:t>校外培训机构管理</w:t>
            </w:r>
          </w:p>
        </w:tc>
        <w:tc>
          <w:tcPr>
            <w:tcW w:w="7626" w:type="dxa"/>
            <w:tcBorders>
              <w:top w:val="single" w:color="000000" w:sz="6" w:space="0"/>
              <w:left w:val="single" w:color="000000" w:sz="6" w:space="0"/>
              <w:bottom w:val="single" w:color="000000" w:sz="6" w:space="0"/>
              <w:right w:val="single" w:color="000000" w:sz="6" w:space="0"/>
            </w:tcBorders>
          </w:tcPr>
          <w:p>
            <w:pPr>
              <w:spacing w:after="0" w:line="341"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position w:val="-1"/>
                <w:sz w:val="23"/>
                <w:szCs w:val="23"/>
                <w:lang w:eastAsia="zh-CN"/>
              </w:rPr>
              <w:t>1.</w:t>
            </w:r>
            <w:r>
              <w:rPr>
                <w:rFonts w:ascii="Microsoft JhengHei" w:hAnsi="Microsoft JhengHei" w:eastAsia="Microsoft JhengHei" w:cs="Microsoft JhengHei"/>
                <w:spacing w:val="2"/>
                <w:w w:val="103"/>
                <w:position w:val="-1"/>
                <w:sz w:val="23"/>
                <w:szCs w:val="23"/>
                <w:lang w:eastAsia="zh-CN"/>
              </w:rPr>
              <w:t>国外规范校外培训发展相关政策演变；</w:t>
            </w:r>
          </w:p>
          <w:p>
            <w:pPr>
              <w:spacing w:after="0" w:line="314"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2.</w:t>
            </w:r>
            <w:r>
              <w:rPr>
                <w:rFonts w:ascii="Microsoft JhengHei" w:hAnsi="Microsoft JhengHei" w:eastAsia="Microsoft JhengHei" w:cs="Microsoft JhengHei"/>
                <w:spacing w:val="2"/>
                <w:w w:val="103"/>
                <w:sz w:val="23"/>
                <w:szCs w:val="23"/>
                <w:lang w:eastAsia="zh-CN"/>
              </w:rPr>
              <w:t>国外校外培训机构治理具体措施；</w:t>
            </w:r>
          </w:p>
          <w:p>
            <w:pPr>
              <w:spacing w:after="0" w:line="314"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3.</w:t>
            </w:r>
            <w:r>
              <w:rPr>
                <w:rFonts w:ascii="Microsoft JhengHei" w:hAnsi="Microsoft JhengHei" w:eastAsia="Microsoft JhengHei" w:cs="Microsoft JhengHei"/>
                <w:spacing w:val="2"/>
                <w:w w:val="103"/>
                <w:sz w:val="23"/>
                <w:szCs w:val="23"/>
                <w:lang w:eastAsia="zh-CN"/>
              </w:rPr>
              <w:t>结合我国实际情况，分析国外相关政策举措对我国规范校外培训机</w:t>
            </w:r>
          </w:p>
          <w:p>
            <w:pPr>
              <w:spacing w:after="0" w:line="315" w:lineRule="exact"/>
              <w:ind w:left="30" w:right="-20"/>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构发展的启示和借鉴。</w:t>
            </w:r>
          </w:p>
        </w:tc>
      </w:tr>
      <w:tr>
        <w:tblPrEx>
          <w:tblLayout w:type="fixed"/>
          <w:tblCellMar>
            <w:top w:w="0" w:type="dxa"/>
            <w:left w:w="0" w:type="dxa"/>
            <w:bottom w:w="0" w:type="dxa"/>
            <w:right w:w="0" w:type="dxa"/>
          </w:tblCellMar>
        </w:tblPrEx>
        <w:trPr>
          <w:trHeight w:val="1651" w:hRule="exact"/>
        </w:trPr>
        <w:tc>
          <w:tcPr>
            <w:tcW w:w="833" w:type="dxa"/>
            <w:tcBorders>
              <w:top w:val="single" w:color="000000" w:sz="6" w:space="0"/>
              <w:left w:val="single" w:color="000000" w:sz="6" w:space="0"/>
              <w:bottom w:val="single" w:color="000000" w:sz="6" w:space="0"/>
              <w:right w:val="single" w:color="000000" w:sz="6" w:space="0"/>
            </w:tcBorders>
          </w:tcPr>
          <w:p>
            <w:pPr>
              <w:spacing w:after="0" w:line="200" w:lineRule="exact"/>
              <w:rPr>
                <w:sz w:val="20"/>
                <w:szCs w:val="20"/>
                <w:lang w:eastAsia="zh-CN"/>
              </w:rPr>
            </w:pPr>
          </w:p>
          <w:p>
            <w:pPr>
              <w:spacing w:after="0" w:line="200" w:lineRule="exact"/>
              <w:rPr>
                <w:sz w:val="20"/>
                <w:szCs w:val="20"/>
                <w:lang w:eastAsia="zh-CN"/>
              </w:rPr>
            </w:pPr>
          </w:p>
          <w:p>
            <w:pPr>
              <w:spacing w:before="2" w:after="0" w:line="280" w:lineRule="exact"/>
              <w:rPr>
                <w:sz w:val="28"/>
                <w:szCs w:val="28"/>
                <w:lang w:eastAsia="zh-CN"/>
              </w:rPr>
            </w:pPr>
          </w:p>
          <w:p>
            <w:pPr>
              <w:spacing w:after="0" w:line="240" w:lineRule="auto"/>
              <w:ind w:left="257" w:right="222"/>
              <w:jc w:val="center"/>
              <w:rPr>
                <w:rFonts w:ascii="Times New Roman" w:hAnsi="Times New Roman" w:eastAsia="Times New Roman" w:cs="Times New Roman"/>
                <w:sz w:val="23"/>
                <w:szCs w:val="23"/>
              </w:rPr>
            </w:pPr>
            <w:r>
              <w:rPr>
                <w:rFonts w:ascii="Times New Roman" w:hAnsi="Times New Roman" w:eastAsia="Times New Roman" w:cs="Times New Roman"/>
                <w:spacing w:val="1"/>
                <w:w w:val="103"/>
                <w:sz w:val="23"/>
                <w:szCs w:val="23"/>
              </w:rPr>
              <w:t>19</w:t>
            </w:r>
          </w:p>
        </w:tc>
        <w:tc>
          <w:tcPr>
            <w:tcW w:w="1349" w:type="dxa"/>
            <w:vMerge w:val="continue"/>
            <w:tcBorders>
              <w:left w:val="single" w:color="000000" w:sz="6" w:space="0"/>
              <w:bottom w:val="single" w:color="000000" w:sz="6" w:space="0"/>
              <w:right w:val="single" w:color="000000" w:sz="6" w:space="0"/>
            </w:tcBorders>
          </w:tcPr>
          <w:p/>
        </w:tc>
        <w:tc>
          <w:tcPr>
            <w:tcW w:w="3802" w:type="dxa"/>
            <w:tcBorders>
              <w:top w:val="single" w:color="000000" w:sz="6" w:space="0"/>
              <w:left w:val="single" w:color="000000" w:sz="6" w:space="0"/>
              <w:bottom w:val="single" w:color="000000" w:sz="6" w:space="0"/>
              <w:right w:val="single" w:color="000000" w:sz="6" w:space="0"/>
            </w:tcBorders>
          </w:tcPr>
          <w:p>
            <w:pPr>
              <w:spacing w:before="1" w:after="0" w:line="130" w:lineRule="exact"/>
              <w:rPr>
                <w:sz w:val="13"/>
                <w:szCs w:val="13"/>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174" w:lineRule="auto"/>
              <w:ind w:left="30" w:right="74"/>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 xml:space="preserve">办好乡村小规模学校建设的经验做 </w:t>
            </w:r>
            <w:r>
              <w:rPr>
                <w:rFonts w:ascii="Microsoft JhengHei" w:hAnsi="Microsoft JhengHei" w:eastAsia="Microsoft JhengHei" w:cs="Microsoft JhengHei"/>
                <w:w w:val="103"/>
                <w:sz w:val="23"/>
                <w:szCs w:val="23"/>
                <w:lang w:eastAsia="zh-CN"/>
              </w:rPr>
              <w:t>法</w:t>
            </w:r>
          </w:p>
        </w:tc>
        <w:tc>
          <w:tcPr>
            <w:tcW w:w="7626" w:type="dxa"/>
            <w:tcBorders>
              <w:top w:val="single" w:color="000000" w:sz="6" w:space="0"/>
              <w:left w:val="single" w:color="000000" w:sz="6" w:space="0"/>
              <w:bottom w:val="single" w:color="000000" w:sz="6" w:space="0"/>
              <w:right w:val="single" w:color="000000" w:sz="6" w:space="0"/>
            </w:tcBorders>
          </w:tcPr>
          <w:p>
            <w:pPr>
              <w:spacing w:after="0" w:line="350"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position w:val="-1"/>
                <w:sz w:val="23"/>
                <w:szCs w:val="23"/>
                <w:lang w:eastAsia="zh-CN"/>
              </w:rPr>
              <w:t>1.</w:t>
            </w:r>
            <w:r>
              <w:rPr>
                <w:rFonts w:ascii="Microsoft JhengHei" w:hAnsi="Microsoft JhengHei" w:eastAsia="Microsoft JhengHei" w:cs="Microsoft JhengHei"/>
                <w:spacing w:val="2"/>
                <w:w w:val="103"/>
                <w:position w:val="-1"/>
                <w:sz w:val="23"/>
                <w:szCs w:val="23"/>
                <w:lang w:eastAsia="zh-CN"/>
              </w:rPr>
              <w:t>所在国家小规模学校基本现状；</w:t>
            </w:r>
          </w:p>
          <w:p>
            <w:pPr>
              <w:spacing w:after="0" w:line="314"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2.</w:t>
            </w:r>
            <w:r>
              <w:rPr>
                <w:rFonts w:ascii="Microsoft JhengHei" w:hAnsi="Microsoft JhengHei" w:eastAsia="Microsoft JhengHei" w:cs="Microsoft JhengHei"/>
                <w:spacing w:val="2"/>
                <w:w w:val="103"/>
                <w:sz w:val="23"/>
                <w:szCs w:val="23"/>
                <w:lang w:eastAsia="zh-CN"/>
              </w:rPr>
              <w:t>当地对小规模学校的布局要求、建设标准、课程设置、师资配备标</w:t>
            </w:r>
          </w:p>
          <w:p>
            <w:pPr>
              <w:spacing w:after="0" w:line="314" w:lineRule="exact"/>
              <w:ind w:left="30" w:right="-20"/>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准；</w:t>
            </w:r>
          </w:p>
          <w:p>
            <w:pPr>
              <w:spacing w:after="0" w:line="288"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3.</w:t>
            </w:r>
            <w:r>
              <w:rPr>
                <w:rFonts w:ascii="Microsoft JhengHei" w:hAnsi="Microsoft JhengHei" w:eastAsia="Microsoft JhengHei" w:cs="Microsoft JhengHei"/>
                <w:spacing w:val="2"/>
                <w:w w:val="103"/>
                <w:sz w:val="23"/>
                <w:szCs w:val="23"/>
                <w:lang w:eastAsia="zh-CN"/>
              </w:rPr>
              <w:t>提升小规模学校教育质量的经验做法；</w:t>
            </w:r>
          </w:p>
          <w:p>
            <w:pPr>
              <w:spacing w:after="0" w:line="314"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4.</w:t>
            </w:r>
            <w:r>
              <w:rPr>
                <w:rFonts w:ascii="Microsoft JhengHei" w:hAnsi="Microsoft JhengHei" w:eastAsia="Microsoft JhengHei" w:cs="Microsoft JhengHei"/>
                <w:spacing w:val="2"/>
                <w:w w:val="103"/>
                <w:sz w:val="23"/>
                <w:szCs w:val="23"/>
                <w:lang w:eastAsia="zh-CN"/>
              </w:rPr>
              <w:t>对我国加强乡村小规模学校建设的启示。</w:t>
            </w:r>
          </w:p>
        </w:tc>
      </w:tr>
    </w:tbl>
    <w:p>
      <w:pPr>
        <w:spacing w:after="0"/>
        <w:rPr>
          <w:lang w:eastAsia="zh-CN"/>
        </w:rPr>
        <w:sectPr>
          <w:pgSz w:w="16840" w:h="11920" w:orient="landscape"/>
          <w:pgMar w:top="740" w:right="1500" w:bottom="500" w:left="640" w:header="504" w:footer="316" w:gutter="0"/>
          <w:cols w:space="720" w:num="1"/>
        </w:sectPr>
      </w:pPr>
    </w:p>
    <w:p>
      <w:pPr>
        <w:spacing w:before="4" w:after="0" w:line="40" w:lineRule="exact"/>
        <w:rPr>
          <w:sz w:val="4"/>
          <w:szCs w:val="4"/>
          <w:lang w:eastAsia="zh-CN"/>
        </w:rPr>
      </w:pPr>
    </w:p>
    <w:tbl>
      <w:tblPr>
        <w:tblStyle w:val="2"/>
        <w:tblW w:w="13610" w:type="dxa"/>
        <w:tblInd w:w="957" w:type="dxa"/>
        <w:tblLayout w:type="fixed"/>
        <w:tblCellMar>
          <w:top w:w="0" w:type="dxa"/>
          <w:left w:w="0" w:type="dxa"/>
          <w:bottom w:w="0" w:type="dxa"/>
          <w:right w:w="0" w:type="dxa"/>
        </w:tblCellMar>
      </w:tblPr>
      <w:tblGrid>
        <w:gridCol w:w="833"/>
        <w:gridCol w:w="1349"/>
        <w:gridCol w:w="3802"/>
        <w:gridCol w:w="7626"/>
      </w:tblGrid>
      <w:tr>
        <w:tblPrEx>
          <w:tblLayout w:type="fixed"/>
          <w:tblCellMar>
            <w:top w:w="0" w:type="dxa"/>
            <w:left w:w="0" w:type="dxa"/>
            <w:bottom w:w="0" w:type="dxa"/>
            <w:right w:w="0" w:type="dxa"/>
          </w:tblCellMar>
        </w:tblPrEx>
        <w:trPr>
          <w:trHeight w:val="1652" w:hRule="exact"/>
        </w:trPr>
        <w:tc>
          <w:tcPr>
            <w:tcW w:w="833" w:type="dxa"/>
            <w:tcBorders>
              <w:top w:val="single" w:color="000000" w:sz="6" w:space="0"/>
              <w:left w:val="single" w:color="000000" w:sz="6" w:space="0"/>
              <w:bottom w:val="single" w:color="000000" w:sz="6" w:space="0"/>
              <w:right w:val="single" w:color="000000" w:sz="6" w:space="0"/>
            </w:tcBorders>
          </w:tcPr>
          <w:p>
            <w:pPr>
              <w:spacing w:after="0" w:line="200" w:lineRule="exact"/>
              <w:rPr>
                <w:sz w:val="20"/>
                <w:szCs w:val="20"/>
                <w:lang w:eastAsia="zh-CN"/>
              </w:rPr>
            </w:pPr>
          </w:p>
          <w:p>
            <w:pPr>
              <w:spacing w:after="0" w:line="200" w:lineRule="exact"/>
              <w:rPr>
                <w:sz w:val="20"/>
                <w:szCs w:val="20"/>
                <w:lang w:eastAsia="zh-CN"/>
              </w:rPr>
            </w:pPr>
          </w:p>
          <w:p>
            <w:pPr>
              <w:spacing w:before="2" w:after="0" w:line="280" w:lineRule="exact"/>
              <w:rPr>
                <w:sz w:val="28"/>
                <w:szCs w:val="28"/>
                <w:lang w:eastAsia="zh-CN"/>
              </w:rPr>
            </w:pPr>
          </w:p>
          <w:p>
            <w:pPr>
              <w:spacing w:after="0" w:line="240" w:lineRule="auto"/>
              <w:ind w:left="257" w:right="222"/>
              <w:jc w:val="center"/>
              <w:rPr>
                <w:rFonts w:ascii="Times New Roman" w:hAnsi="Times New Roman" w:eastAsia="Times New Roman" w:cs="Times New Roman"/>
                <w:sz w:val="23"/>
                <w:szCs w:val="23"/>
              </w:rPr>
            </w:pPr>
            <w:r>
              <w:rPr>
                <w:rFonts w:ascii="Times New Roman" w:hAnsi="Times New Roman" w:eastAsia="Times New Roman" w:cs="Times New Roman"/>
                <w:spacing w:val="1"/>
                <w:w w:val="103"/>
                <w:sz w:val="23"/>
                <w:szCs w:val="23"/>
              </w:rPr>
              <w:t>20</w:t>
            </w:r>
          </w:p>
        </w:tc>
        <w:tc>
          <w:tcPr>
            <w:tcW w:w="1349" w:type="dxa"/>
            <w:vMerge w:val="restart"/>
            <w:tcBorders>
              <w:top w:val="single" w:color="000000" w:sz="6" w:space="0"/>
              <w:left w:val="single" w:color="000000" w:sz="6" w:space="0"/>
              <w:right w:val="single" w:color="000000" w:sz="6" w:space="0"/>
            </w:tcBorders>
          </w:tcPr>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before="20" w:after="0" w:line="240" w:lineRule="exact"/>
              <w:rPr>
                <w:sz w:val="24"/>
                <w:szCs w:val="24"/>
              </w:rPr>
            </w:pPr>
          </w:p>
          <w:p>
            <w:pPr>
              <w:spacing w:after="0" w:line="240" w:lineRule="auto"/>
              <w:ind w:left="313" w:right="-20"/>
              <w:rPr>
                <w:rFonts w:ascii="Microsoft JhengHei" w:hAnsi="Microsoft JhengHei" w:eastAsia="Microsoft JhengHei" w:cs="Microsoft JhengHei"/>
                <w:sz w:val="23"/>
                <w:szCs w:val="23"/>
              </w:rPr>
            </w:pPr>
            <w:r>
              <w:rPr>
                <w:rFonts w:ascii="Microsoft JhengHei" w:hAnsi="Microsoft JhengHei" w:eastAsia="Microsoft JhengHei" w:cs="Microsoft JhengHei"/>
                <w:spacing w:val="2"/>
                <w:w w:val="103"/>
                <w:sz w:val="23"/>
                <w:szCs w:val="23"/>
              </w:rPr>
              <w:t>职成司</w:t>
            </w:r>
          </w:p>
        </w:tc>
        <w:tc>
          <w:tcPr>
            <w:tcW w:w="3802" w:type="dxa"/>
            <w:tcBorders>
              <w:top w:val="single" w:color="000000" w:sz="6" w:space="0"/>
              <w:left w:val="single" w:color="000000" w:sz="6" w:space="0"/>
              <w:bottom w:val="single" w:color="000000" w:sz="6" w:space="0"/>
              <w:right w:val="single" w:color="000000" w:sz="6" w:space="0"/>
            </w:tcBorders>
          </w:tcPr>
          <w:p>
            <w:pPr>
              <w:spacing w:before="4" w:after="0" w:line="180" w:lineRule="exact"/>
              <w:rPr>
                <w:sz w:val="18"/>
                <w:szCs w:val="18"/>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40" w:lineRule="auto"/>
              <w:ind w:left="30" w:right="-20"/>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发达国家职业培训证书有关情况</w:t>
            </w:r>
          </w:p>
        </w:tc>
        <w:tc>
          <w:tcPr>
            <w:tcW w:w="7626" w:type="dxa"/>
            <w:tcBorders>
              <w:top w:val="single" w:color="000000" w:sz="6" w:space="0"/>
              <w:left w:val="single" w:color="000000" w:sz="6" w:space="0"/>
              <w:bottom w:val="single" w:color="000000" w:sz="6" w:space="0"/>
              <w:right w:val="single" w:color="000000" w:sz="6" w:space="0"/>
            </w:tcBorders>
          </w:tcPr>
          <w:p>
            <w:pPr>
              <w:spacing w:after="0" w:line="350"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position w:val="-1"/>
                <w:sz w:val="23"/>
                <w:szCs w:val="23"/>
                <w:lang w:eastAsia="zh-CN"/>
              </w:rPr>
              <w:t>1.</w:t>
            </w:r>
            <w:r>
              <w:rPr>
                <w:rFonts w:ascii="Microsoft JhengHei" w:hAnsi="Microsoft JhengHei" w:eastAsia="Microsoft JhengHei" w:cs="Microsoft JhengHei"/>
                <w:spacing w:val="2"/>
                <w:w w:val="103"/>
                <w:position w:val="-1"/>
                <w:sz w:val="23"/>
                <w:szCs w:val="23"/>
                <w:lang w:eastAsia="zh-CN"/>
              </w:rPr>
              <w:t>发达国家职业培训证书体系的有关情况；</w:t>
            </w:r>
          </w:p>
          <w:p>
            <w:pPr>
              <w:spacing w:after="0" w:line="314"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2.</w:t>
            </w:r>
            <w:r>
              <w:rPr>
                <w:rFonts w:ascii="Microsoft JhengHei" w:hAnsi="Microsoft JhengHei" w:eastAsia="Microsoft JhengHei" w:cs="Microsoft JhengHei"/>
                <w:spacing w:val="2"/>
                <w:w w:val="103"/>
                <w:sz w:val="23"/>
                <w:szCs w:val="23"/>
                <w:lang w:eastAsia="zh-CN"/>
              </w:rPr>
              <w:t>参与培训的各方主体及职责；</w:t>
            </w:r>
          </w:p>
          <w:p>
            <w:pPr>
              <w:spacing w:after="0" w:line="314"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3.</w:t>
            </w:r>
            <w:r>
              <w:rPr>
                <w:rFonts w:ascii="Microsoft JhengHei" w:hAnsi="Microsoft JhengHei" w:eastAsia="Microsoft JhengHei" w:cs="Microsoft JhengHei"/>
                <w:spacing w:val="2"/>
                <w:w w:val="103"/>
                <w:sz w:val="23"/>
                <w:szCs w:val="23"/>
                <w:lang w:eastAsia="zh-CN"/>
              </w:rPr>
              <w:t>职业培训相关的法律和法规情况；</w:t>
            </w:r>
          </w:p>
          <w:p>
            <w:pPr>
              <w:spacing w:after="0" w:line="315"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4.</w:t>
            </w:r>
            <w:r>
              <w:rPr>
                <w:rFonts w:ascii="Microsoft JhengHei" w:hAnsi="Microsoft JhengHei" w:eastAsia="Microsoft JhengHei" w:cs="Microsoft JhengHei"/>
                <w:spacing w:val="2"/>
                <w:w w:val="103"/>
                <w:sz w:val="23"/>
                <w:szCs w:val="23"/>
                <w:lang w:eastAsia="zh-CN"/>
              </w:rPr>
              <w:t>社会化证书在学历教育系统学校内的实施情况以及学历证书与社会</w:t>
            </w:r>
          </w:p>
          <w:p>
            <w:pPr>
              <w:spacing w:after="0" w:line="314" w:lineRule="exact"/>
              <w:ind w:left="30" w:right="-20"/>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化证书之间的关系等。</w:t>
            </w:r>
          </w:p>
        </w:tc>
      </w:tr>
      <w:tr>
        <w:tblPrEx>
          <w:tblLayout w:type="fixed"/>
          <w:tblCellMar>
            <w:top w:w="0" w:type="dxa"/>
            <w:left w:w="0" w:type="dxa"/>
            <w:bottom w:w="0" w:type="dxa"/>
            <w:right w:w="0" w:type="dxa"/>
          </w:tblCellMar>
        </w:tblPrEx>
        <w:trPr>
          <w:trHeight w:val="1332" w:hRule="exact"/>
        </w:trPr>
        <w:tc>
          <w:tcPr>
            <w:tcW w:w="833" w:type="dxa"/>
            <w:tcBorders>
              <w:top w:val="single" w:color="000000" w:sz="6" w:space="0"/>
              <w:left w:val="single" w:color="000000" w:sz="6" w:space="0"/>
              <w:bottom w:val="single" w:color="000000" w:sz="6" w:space="0"/>
              <w:right w:val="single" w:color="000000" w:sz="6" w:space="0"/>
            </w:tcBorders>
          </w:tcPr>
          <w:p>
            <w:pPr>
              <w:spacing w:before="1" w:after="0" w:line="120" w:lineRule="exact"/>
              <w:rPr>
                <w:sz w:val="12"/>
                <w:szCs w:val="12"/>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40" w:lineRule="auto"/>
              <w:ind w:left="257" w:right="222"/>
              <w:jc w:val="center"/>
              <w:rPr>
                <w:rFonts w:ascii="Times New Roman" w:hAnsi="Times New Roman" w:eastAsia="Times New Roman" w:cs="Times New Roman"/>
                <w:sz w:val="23"/>
                <w:szCs w:val="23"/>
              </w:rPr>
            </w:pPr>
            <w:r>
              <w:rPr>
                <w:rFonts w:ascii="Times New Roman" w:hAnsi="Times New Roman" w:eastAsia="Times New Roman" w:cs="Times New Roman"/>
                <w:spacing w:val="1"/>
                <w:w w:val="103"/>
                <w:sz w:val="23"/>
                <w:szCs w:val="23"/>
              </w:rPr>
              <w:t>21</w:t>
            </w:r>
          </w:p>
        </w:tc>
        <w:tc>
          <w:tcPr>
            <w:tcW w:w="1349" w:type="dxa"/>
            <w:vMerge w:val="continue"/>
            <w:tcBorders>
              <w:left w:val="single" w:color="000000" w:sz="6" w:space="0"/>
              <w:right w:val="single" w:color="000000" w:sz="6" w:space="0"/>
            </w:tcBorders>
          </w:tcPr>
          <w:p/>
        </w:tc>
        <w:tc>
          <w:tcPr>
            <w:tcW w:w="3802" w:type="dxa"/>
            <w:tcBorders>
              <w:top w:val="single" w:color="000000" w:sz="6" w:space="0"/>
              <w:left w:val="single" w:color="000000" w:sz="6" w:space="0"/>
              <w:bottom w:val="single" w:color="000000" w:sz="6" w:space="0"/>
              <w:right w:val="single" w:color="000000" w:sz="6" w:space="0"/>
            </w:tcBorders>
          </w:tcPr>
          <w:p>
            <w:pPr>
              <w:spacing w:before="6" w:after="0" w:line="220" w:lineRule="exact"/>
              <w:rPr>
                <w:lang w:eastAsia="zh-CN"/>
              </w:rPr>
            </w:pPr>
          </w:p>
          <w:p>
            <w:pPr>
              <w:spacing w:after="0" w:line="174" w:lineRule="auto"/>
              <w:ind w:left="30" w:right="74"/>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美国、英国、法国、德国、澳大利 亚、加拿大、日本、韩国、新加坡</w:t>
            </w:r>
          </w:p>
          <w:p>
            <w:pPr>
              <w:spacing w:after="0" w:line="304" w:lineRule="exact"/>
              <w:ind w:left="30" w:right="-20"/>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、瑞士等国继续教育的现状和趋势</w:t>
            </w:r>
          </w:p>
        </w:tc>
        <w:tc>
          <w:tcPr>
            <w:tcW w:w="7626" w:type="dxa"/>
            <w:tcBorders>
              <w:top w:val="single" w:color="000000" w:sz="6" w:space="0"/>
              <w:left w:val="single" w:color="000000" w:sz="6" w:space="0"/>
              <w:bottom w:val="single" w:color="000000" w:sz="6" w:space="0"/>
              <w:right w:val="single" w:color="000000" w:sz="6" w:space="0"/>
            </w:tcBorders>
          </w:tcPr>
          <w:p>
            <w:pPr>
              <w:spacing w:after="0" w:line="334"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position w:val="-1"/>
                <w:sz w:val="23"/>
                <w:szCs w:val="23"/>
                <w:lang w:eastAsia="zh-CN"/>
              </w:rPr>
              <w:t>1.</w:t>
            </w:r>
            <w:r>
              <w:rPr>
                <w:rFonts w:ascii="Microsoft JhengHei" w:hAnsi="Microsoft JhengHei" w:eastAsia="Microsoft JhengHei" w:cs="Microsoft JhengHei"/>
                <w:spacing w:val="2"/>
                <w:w w:val="103"/>
                <w:position w:val="-1"/>
                <w:sz w:val="23"/>
                <w:szCs w:val="23"/>
                <w:lang w:eastAsia="zh-CN"/>
              </w:rPr>
              <w:t>继续教育发展阶段；</w:t>
            </w:r>
          </w:p>
          <w:p>
            <w:pPr>
              <w:spacing w:after="0" w:line="314"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2.</w:t>
            </w:r>
            <w:r>
              <w:rPr>
                <w:rFonts w:ascii="Microsoft JhengHei" w:hAnsi="Microsoft JhengHei" w:eastAsia="Microsoft JhengHei" w:cs="Microsoft JhengHei"/>
                <w:spacing w:val="2"/>
                <w:w w:val="103"/>
                <w:sz w:val="23"/>
                <w:szCs w:val="23"/>
                <w:lang w:eastAsia="zh-CN"/>
              </w:rPr>
              <w:t>质量标准和评估体系；</w:t>
            </w:r>
          </w:p>
          <w:p>
            <w:pPr>
              <w:spacing w:after="0" w:line="314"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3.</w:t>
            </w:r>
            <w:r>
              <w:rPr>
                <w:rFonts w:ascii="Microsoft JhengHei" w:hAnsi="Microsoft JhengHei" w:eastAsia="Microsoft JhengHei" w:cs="Microsoft JhengHei"/>
                <w:spacing w:val="2"/>
                <w:w w:val="103"/>
                <w:sz w:val="23"/>
                <w:szCs w:val="23"/>
                <w:lang w:eastAsia="zh-CN"/>
              </w:rPr>
              <w:t>在线教育现状分析；</w:t>
            </w:r>
          </w:p>
          <w:p>
            <w:pPr>
              <w:spacing w:after="0" w:line="314"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4.</w:t>
            </w:r>
            <w:r>
              <w:rPr>
                <w:rFonts w:ascii="Microsoft JhengHei" w:hAnsi="Microsoft JhengHei" w:eastAsia="Microsoft JhengHei" w:cs="Microsoft JhengHei"/>
                <w:spacing w:val="2"/>
                <w:w w:val="103"/>
                <w:sz w:val="23"/>
                <w:szCs w:val="23"/>
                <w:lang w:eastAsia="zh-CN"/>
              </w:rPr>
              <w:t>综合性大学举办继续教育的特色和启示。</w:t>
            </w:r>
          </w:p>
        </w:tc>
      </w:tr>
      <w:tr>
        <w:tblPrEx>
          <w:tblLayout w:type="fixed"/>
          <w:tblCellMar>
            <w:top w:w="0" w:type="dxa"/>
            <w:left w:w="0" w:type="dxa"/>
            <w:bottom w:w="0" w:type="dxa"/>
            <w:right w:w="0" w:type="dxa"/>
          </w:tblCellMar>
        </w:tblPrEx>
        <w:trPr>
          <w:trHeight w:val="1640" w:hRule="exact"/>
        </w:trPr>
        <w:tc>
          <w:tcPr>
            <w:tcW w:w="833" w:type="dxa"/>
            <w:tcBorders>
              <w:top w:val="single" w:color="000000" w:sz="6" w:space="0"/>
              <w:left w:val="single" w:color="000000" w:sz="6" w:space="0"/>
              <w:bottom w:val="single" w:color="000000" w:sz="6" w:space="0"/>
              <w:right w:val="single" w:color="000000" w:sz="6" w:space="0"/>
            </w:tcBorders>
          </w:tcPr>
          <w:p>
            <w:pPr>
              <w:spacing w:after="0" w:line="200" w:lineRule="exact"/>
              <w:rPr>
                <w:sz w:val="20"/>
                <w:szCs w:val="20"/>
                <w:lang w:eastAsia="zh-CN"/>
              </w:rPr>
            </w:pPr>
          </w:p>
          <w:p>
            <w:pPr>
              <w:spacing w:after="0" w:line="200" w:lineRule="exact"/>
              <w:rPr>
                <w:sz w:val="20"/>
                <w:szCs w:val="20"/>
                <w:lang w:eastAsia="zh-CN"/>
              </w:rPr>
            </w:pPr>
          </w:p>
          <w:p>
            <w:pPr>
              <w:spacing w:before="15" w:after="0" w:line="260" w:lineRule="exact"/>
              <w:rPr>
                <w:sz w:val="26"/>
                <w:szCs w:val="26"/>
                <w:lang w:eastAsia="zh-CN"/>
              </w:rPr>
            </w:pPr>
          </w:p>
          <w:p>
            <w:pPr>
              <w:spacing w:after="0" w:line="240" w:lineRule="auto"/>
              <w:ind w:left="257" w:right="222"/>
              <w:jc w:val="center"/>
              <w:rPr>
                <w:rFonts w:ascii="Times New Roman" w:hAnsi="Times New Roman" w:eastAsia="Times New Roman" w:cs="Times New Roman"/>
                <w:sz w:val="23"/>
                <w:szCs w:val="23"/>
              </w:rPr>
            </w:pPr>
            <w:r>
              <w:rPr>
                <w:rFonts w:ascii="Times New Roman" w:hAnsi="Times New Roman" w:eastAsia="Times New Roman" w:cs="Times New Roman"/>
                <w:spacing w:val="1"/>
                <w:w w:val="103"/>
                <w:sz w:val="23"/>
                <w:szCs w:val="23"/>
              </w:rPr>
              <w:t>22</w:t>
            </w:r>
          </w:p>
        </w:tc>
        <w:tc>
          <w:tcPr>
            <w:tcW w:w="1349" w:type="dxa"/>
            <w:vMerge w:val="continue"/>
            <w:tcBorders>
              <w:left w:val="single" w:color="000000" w:sz="6" w:space="0"/>
              <w:bottom w:val="single" w:color="000000" w:sz="6" w:space="0"/>
              <w:right w:val="single" w:color="000000" w:sz="6" w:space="0"/>
            </w:tcBorders>
          </w:tcPr>
          <w:p/>
        </w:tc>
        <w:tc>
          <w:tcPr>
            <w:tcW w:w="3802" w:type="dxa"/>
            <w:tcBorders>
              <w:top w:val="single" w:color="000000" w:sz="6" w:space="0"/>
              <w:left w:val="single" w:color="000000" w:sz="6" w:space="0"/>
              <w:bottom w:val="single" w:color="000000" w:sz="6" w:space="0"/>
              <w:right w:val="single" w:color="000000" w:sz="6" w:space="0"/>
            </w:tcBorders>
          </w:tcPr>
          <w:p>
            <w:pPr>
              <w:spacing w:before="5" w:after="0" w:line="120" w:lineRule="exact"/>
              <w:rPr>
                <w:sz w:val="12"/>
                <w:szCs w:val="12"/>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174" w:lineRule="auto"/>
              <w:ind w:left="30" w:right="74"/>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美国农民教育培训发展的重要法案 及现状</w:t>
            </w:r>
          </w:p>
        </w:tc>
        <w:tc>
          <w:tcPr>
            <w:tcW w:w="7626" w:type="dxa"/>
            <w:tcBorders>
              <w:top w:val="single" w:color="000000" w:sz="6" w:space="0"/>
              <w:left w:val="single" w:color="000000" w:sz="6" w:space="0"/>
              <w:bottom w:val="single" w:color="000000" w:sz="6" w:space="0"/>
              <w:right w:val="single" w:color="000000" w:sz="6" w:space="0"/>
            </w:tcBorders>
          </w:tcPr>
          <w:p>
            <w:pPr>
              <w:spacing w:after="0" w:line="358"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position w:val="-1"/>
                <w:sz w:val="23"/>
                <w:szCs w:val="23"/>
                <w:lang w:eastAsia="zh-CN"/>
              </w:rPr>
              <w:t>1.</w:t>
            </w:r>
            <w:r>
              <w:rPr>
                <w:rFonts w:ascii="Microsoft JhengHei" w:hAnsi="Microsoft JhengHei" w:eastAsia="Microsoft JhengHei" w:cs="Microsoft JhengHei"/>
                <w:spacing w:val="2"/>
                <w:w w:val="103"/>
                <w:position w:val="-1"/>
                <w:sz w:val="23"/>
                <w:szCs w:val="23"/>
                <w:lang w:eastAsia="zh-CN"/>
              </w:rPr>
              <w:t>美国农业教育重要法案收集和实施的历史背景；</w:t>
            </w:r>
          </w:p>
          <w:p>
            <w:pPr>
              <w:spacing w:after="0" w:line="314"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2.</w:t>
            </w:r>
            <w:r>
              <w:rPr>
                <w:rFonts w:ascii="Microsoft JhengHei" w:hAnsi="Microsoft JhengHei" w:eastAsia="Microsoft JhengHei" w:cs="Microsoft JhengHei"/>
                <w:spacing w:val="2"/>
                <w:w w:val="103"/>
                <w:sz w:val="23"/>
                <w:szCs w:val="23"/>
                <w:lang w:eastAsia="zh-CN"/>
              </w:rPr>
              <w:t>开展典型案例调研；</w:t>
            </w:r>
          </w:p>
          <w:p>
            <w:pPr>
              <w:spacing w:after="0" w:line="314"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3.</w:t>
            </w:r>
            <w:r>
              <w:rPr>
                <w:rFonts w:ascii="Microsoft JhengHei" w:hAnsi="Microsoft JhengHei" w:eastAsia="Microsoft JhengHei" w:cs="Microsoft JhengHei"/>
                <w:spacing w:val="2"/>
                <w:w w:val="103"/>
                <w:sz w:val="23"/>
                <w:szCs w:val="23"/>
                <w:lang w:eastAsia="zh-CN"/>
              </w:rPr>
              <w:t>访问农业大学、农业职业院校等相关高校，系统了解农业职业教育</w:t>
            </w:r>
          </w:p>
          <w:p>
            <w:pPr>
              <w:spacing w:after="0" w:line="314" w:lineRule="exact"/>
              <w:ind w:left="30" w:right="-20"/>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和培训项目的教学模式、教学设计、课程设置、实习实训及教学素材</w:t>
            </w:r>
          </w:p>
          <w:p>
            <w:pPr>
              <w:spacing w:after="0" w:line="288" w:lineRule="exact"/>
              <w:ind w:left="30" w:right="-20"/>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（包括音视频素材）等。</w:t>
            </w:r>
          </w:p>
        </w:tc>
      </w:tr>
      <w:tr>
        <w:tblPrEx>
          <w:tblLayout w:type="fixed"/>
          <w:tblCellMar>
            <w:top w:w="0" w:type="dxa"/>
            <w:left w:w="0" w:type="dxa"/>
            <w:bottom w:w="0" w:type="dxa"/>
            <w:right w:w="0" w:type="dxa"/>
          </w:tblCellMar>
        </w:tblPrEx>
        <w:trPr>
          <w:trHeight w:val="653" w:hRule="exact"/>
        </w:trPr>
        <w:tc>
          <w:tcPr>
            <w:tcW w:w="833" w:type="dxa"/>
            <w:tcBorders>
              <w:top w:val="single" w:color="000000" w:sz="6" w:space="0"/>
              <w:left w:val="single" w:color="000000" w:sz="6" w:space="0"/>
              <w:bottom w:val="single" w:color="000000" w:sz="6" w:space="0"/>
              <w:right w:val="single" w:color="000000" w:sz="6" w:space="0"/>
            </w:tcBorders>
          </w:tcPr>
          <w:p>
            <w:pPr>
              <w:spacing w:before="3" w:after="0" w:line="180" w:lineRule="exact"/>
              <w:rPr>
                <w:sz w:val="18"/>
                <w:szCs w:val="18"/>
                <w:lang w:eastAsia="zh-CN"/>
              </w:rPr>
            </w:pPr>
          </w:p>
          <w:p>
            <w:pPr>
              <w:spacing w:after="0" w:line="240" w:lineRule="auto"/>
              <w:ind w:left="257" w:right="222"/>
              <w:jc w:val="center"/>
              <w:rPr>
                <w:rFonts w:ascii="Times New Roman" w:hAnsi="Times New Roman" w:eastAsia="Times New Roman" w:cs="Times New Roman"/>
                <w:sz w:val="23"/>
                <w:szCs w:val="23"/>
              </w:rPr>
            </w:pPr>
            <w:r>
              <w:rPr>
                <w:rFonts w:ascii="Times New Roman" w:hAnsi="Times New Roman" w:eastAsia="Times New Roman" w:cs="Times New Roman"/>
                <w:spacing w:val="1"/>
                <w:w w:val="103"/>
                <w:sz w:val="23"/>
                <w:szCs w:val="23"/>
              </w:rPr>
              <w:t>23</w:t>
            </w:r>
          </w:p>
        </w:tc>
        <w:tc>
          <w:tcPr>
            <w:tcW w:w="1349" w:type="dxa"/>
            <w:vMerge w:val="restart"/>
            <w:tcBorders>
              <w:top w:val="single" w:color="000000" w:sz="6" w:space="0"/>
              <w:left w:val="single" w:color="000000" w:sz="6" w:space="0"/>
              <w:right w:val="single" w:color="000000" w:sz="6" w:space="0"/>
            </w:tcBorders>
          </w:tcPr>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before="14" w:after="0" w:line="240" w:lineRule="exact"/>
              <w:rPr>
                <w:sz w:val="24"/>
                <w:szCs w:val="24"/>
              </w:rPr>
            </w:pPr>
          </w:p>
          <w:p>
            <w:pPr>
              <w:spacing w:after="0" w:line="240" w:lineRule="auto"/>
              <w:ind w:left="313" w:right="-20"/>
              <w:rPr>
                <w:rFonts w:ascii="Microsoft JhengHei" w:hAnsi="Microsoft JhengHei" w:eastAsia="Microsoft JhengHei" w:cs="Microsoft JhengHei"/>
                <w:sz w:val="23"/>
                <w:szCs w:val="23"/>
              </w:rPr>
            </w:pPr>
            <w:r>
              <w:rPr>
                <w:rFonts w:ascii="Microsoft JhengHei" w:hAnsi="Microsoft JhengHei" w:eastAsia="Microsoft JhengHei" w:cs="Microsoft JhengHei"/>
                <w:spacing w:val="2"/>
                <w:w w:val="103"/>
                <w:sz w:val="23"/>
                <w:szCs w:val="23"/>
              </w:rPr>
              <w:t>高教司</w:t>
            </w:r>
          </w:p>
        </w:tc>
        <w:tc>
          <w:tcPr>
            <w:tcW w:w="3802" w:type="dxa"/>
            <w:tcBorders>
              <w:top w:val="single" w:color="000000" w:sz="6" w:space="0"/>
              <w:left w:val="single" w:color="000000" w:sz="6" w:space="0"/>
              <w:bottom w:val="single" w:color="000000" w:sz="6" w:space="0"/>
              <w:right w:val="single" w:color="000000" w:sz="6" w:space="0"/>
            </w:tcBorders>
          </w:tcPr>
          <w:p>
            <w:pPr>
              <w:spacing w:before="32" w:after="0" w:line="174" w:lineRule="auto"/>
              <w:ind w:left="30" w:right="74"/>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主要发达国家应对第四次工业革命 的人才培养前瞻性研究及行动</w:t>
            </w:r>
          </w:p>
        </w:tc>
        <w:tc>
          <w:tcPr>
            <w:tcW w:w="7626" w:type="dxa"/>
            <w:tcBorders>
              <w:top w:val="single" w:color="000000" w:sz="6" w:space="0"/>
              <w:left w:val="single" w:color="000000" w:sz="6" w:space="0"/>
              <w:bottom w:val="single" w:color="000000" w:sz="6" w:space="0"/>
              <w:right w:val="single" w:color="000000" w:sz="6" w:space="0"/>
            </w:tcBorders>
          </w:tcPr>
          <w:p>
            <w:pPr>
              <w:spacing w:after="0" w:line="322" w:lineRule="exact"/>
              <w:ind w:left="270" w:right="-20"/>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position w:val="-1"/>
                <w:sz w:val="23"/>
                <w:szCs w:val="23"/>
                <w:lang w:eastAsia="zh-CN"/>
              </w:rPr>
              <w:t>调研主要发达国家应对第四次工业革命的人才培养前瞻性研究及行</w:t>
            </w:r>
          </w:p>
          <w:p>
            <w:pPr>
              <w:spacing w:after="0" w:line="312" w:lineRule="exact"/>
              <w:ind w:left="30" w:right="-20"/>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position w:val="-1"/>
                <w:sz w:val="23"/>
                <w:szCs w:val="23"/>
                <w:lang w:eastAsia="zh-CN"/>
              </w:rPr>
              <w:t>动，包括人才培养的新理念、新模式等。</w:t>
            </w:r>
          </w:p>
        </w:tc>
      </w:tr>
      <w:tr>
        <w:tblPrEx>
          <w:tblLayout w:type="fixed"/>
          <w:tblCellMar>
            <w:top w:w="0" w:type="dxa"/>
            <w:left w:w="0" w:type="dxa"/>
            <w:bottom w:w="0" w:type="dxa"/>
            <w:right w:w="0" w:type="dxa"/>
          </w:tblCellMar>
        </w:tblPrEx>
        <w:trPr>
          <w:trHeight w:val="653" w:hRule="exact"/>
        </w:trPr>
        <w:tc>
          <w:tcPr>
            <w:tcW w:w="833" w:type="dxa"/>
            <w:tcBorders>
              <w:top w:val="single" w:color="000000" w:sz="6" w:space="0"/>
              <w:left w:val="single" w:color="000000" w:sz="6" w:space="0"/>
              <w:bottom w:val="single" w:color="000000" w:sz="6" w:space="0"/>
              <w:right w:val="single" w:color="000000" w:sz="6" w:space="0"/>
            </w:tcBorders>
          </w:tcPr>
          <w:p>
            <w:pPr>
              <w:spacing w:before="3" w:after="0" w:line="180" w:lineRule="exact"/>
              <w:rPr>
                <w:sz w:val="18"/>
                <w:szCs w:val="18"/>
                <w:lang w:eastAsia="zh-CN"/>
              </w:rPr>
            </w:pPr>
          </w:p>
          <w:p>
            <w:pPr>
              <w:spacing w:after="0" w:line="240" w:lineRule="auto"/>
              <w:ind w:left="257" w:right="222"/>
              <w:jc w:val="center"/>
              <w:rPr>
                <w:rFonts w:ascii="Times New Roman" w:hAnsi="Times New Roman" w:eastAsia="Times New Roman" w:cs="Times New Roman"/>
                <w:sz w:val="23"/>
                <w:szCs w:val="23"/>
              </w:rPr>
            </w:pPr>
            <w:r>
              <w:rPr>
                <w:rFonts w:ascii="Times New Roman" w:hAnsi="Times New Roman" w:eastAsia="Times New Roman" w:cs="Times New Roman"/>
                <w:spacing w:val="1"/>
                <w:w w:val="103"/>
                <w:sz w:val="23"/>
                <w:szCs w:val="23"/>
              </w:rPr>
              <w:t>24</w:t>
            </w:r>
          </w:p>
        </w:tc>
        <w:tc>
          <w:tcPr>
            <w:tcW w:w="1349" w:type="dxa"/>
            <w:vMerge w:val="continue"/>
            <w:tcBorders>
              <w:left w:val="single" w:color="000000" w:sz="6" w:space="0"/>
              <w:right w:val="single" w:color="000000" w:sz="6" w:space="0"/>
            </w:tcBorders>
          </w:tcPr>
          <w:p/>
        </w:tc>
        <w:tc>
          <w:tcPr>
            <w:tcW w:w="3802" w:type="dxa"/>
            <w:tcBorders>
              <w:top w:val="single" w:color="000000" w:sz="6" w:space="0"/>
              <w:left w:val="single" w:color="000000" w:sz="6" w:space="0"/>
              <w:bottom w:val="single" w:color="000000" w:sz="6" w:space="0"/>
              <w:right w:val="single" w:color="000000" w:sz="6" w:space="0"/>
            </w:tcBorders>
          </w:tcPr>
          <w:p>
            <w:pPr>
              <w:spacing w:before="84" w:after="0" w:line="240" w:lineRule="auto"/>
              <w:ind w:left="30" w:right="-20"/>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世界一流湾区高等教育集群发展</w:t>
            </w:r>
          </w:p>
        </w:tc>
        <w:tc>
          <w:tcPr>
            <w:tcW w:w="7626" w:type="dxa"/>
            <w:tcBorders>
              <w:top w:val="single" w:color="000000" w:sz="6" w:space="0"/>
              <w:left w:val="single" w:color="000000" w:sz="6" w:space="0"/>
              <w:bottom w:val="single" w:color="000000" w:sz="6" w:space="0"/>
              <w:right w:val="single" w:color="000000" w:sz="6" w:space="0"/>
            </w:tcBorders>
          </w:tcPr>
          <w:p>
            <w:pPr>
              <w:spacing w:after="0" w:line="322" w:lineRule="exact"/>
              <w:ind w:left="270" w:right="-20"/>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position w:val="-1"/>
                <w:sz w:val="23"/>
                <w:szCs w:val="23"/>
                <w:lang w:eastAsia="zh-CN"/>
              </w:rPr>
              <w:t>调研纽约湾区、旧金山湾区、东京湾区等世界一流湾区高等教育集群</w:t>
            </w:r>
          </w:p>
          <w:p>
            <w:pPr>
              <w:spacing w:after="0" w:line="312" w:lineRule="exact"/>
              <w:ind w:left="30" w:right="-20"/>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position w:val="-1"/>
                <w:sz w:val="23"/>
                <w:szCs w:val="23"/>
                <w:lang w:eastAsia="zh-CN"/>
              </w:rPr>
              <w:t>发展，包括大学间合作办学、协同育人等。</w:t>
            </w:r>
          </w:p>
        </w:tc>
      </w:tr>
      <w:tr>
        <w:tblPrEx>
          <w:tblLayout w:type="fixed"/>
          <w:tblCellMar>
            <w:top w:w="0" w:type="dxa"/>
            <w:left w:w="0" w:type="dxa"/>
            <w:bottom w:w="0" w:type="dxa"/>
            <w:right w:w="0" w:type="dxa"/>
          </w:tblCellMar>
        </w:tblPrEx>
        <w:trPr>
          <w:trHeight w:val="653" w:hRule="exact"/>
        </w:trPr>
        <w:tc>
          <w:tcPr>
            <w:tcW w:w="833" w:type="dxa"/>
            <w:tcBorders>
              <w:top w:val="single" w:color="000000" w:sz="6" w:space="0"/>
              <w:left w:val="single" w:color="000000" w:sz="6" w:space="0"/>
              <w:bottom w:val="single" w:color="000000" w:sz="6" w:space="0"/>
              <w:right w:val="single" w:color="000000" w:sz="6" w:space="0"/>
            </w:tcBorders>
          </w:tcPr>
          <w:p>
            <w:pPr>
              <w:spacing w:before="3" w:after="0" w:line="180" w:lineRule="exact"/>
              <w:rPr>
                <w:sz w:val="18"/>
                <w:szCs w:val="18"/>
                <w:lang w:eastAsia="zh-CN"/>
              </w:rPr>
            </w:pPr>
          </w:p>
          <w:p>
            <w:pPr>
              <w:spacing w:after="0" w:line="240" w:lineRule="auto"/>
              <w:ind w:left="257" w:right="222"/>
              <w:jc w:val="center"/>
              <w:rPr>
                <w:rFonts w:ascii="Times New Roman" w:hAnsi="Times New Roman" w:eastAsia="Times New Roman" w:cs="Times New Roman"/>
                <w:sz w:val="23"/>
                <w:szCs w:val="23"/>
              </w:rPr>
            </w:pPr>
            <w:r>
              <w:rPr>
                <w:rFonts w:ascii="Times New Roman" w:hAnsi="Times New Roman" w:eastAsia="Times New Roman" w:cs="Times New Roman"/>
                <w:spacing w:val="1"/>
                <w:w w:val="103"/>
                <w:sz w:val="23"/>
                <w:szCs w:val="23"/>
              </w:rPr>
              <w:t>25</w:t>
            </w:r>
          </w:p>
        </w:tc>
        <w:tc>
          <w:tcPr>
            <w:tcW w:w="1349" w:type="dxa"/>
            <w:vMerge w:val="continue"/>
            <w:tcBorders>
              <w:left w:val="single" w:color="000000" w:sz="6" w:space="0"/>
              <w:right w:val="single" w:color="000000" w:sz="6" w:space="0"/>
            </w:tcBorders>
          </w:tcPr>
          <w:p/>
        </w:tc>
        <w:tc>
          <w:tcPr>
            <w:tcW w:w="3802" w:type="dxa"/>
            <w:tcBorders>
              <w:top w:val="single" w:color="000000" w:sz="6" w:space="0"/>
              <w:left w:val="single" w:color="000000" w:sz="6" w:space="0"/>
              <w:bottom w:val="single" w:color="000000" w:sz="6" w:space="0"/>
              <w:right w:val="single" w:color="000000" w:sz="6" w:space="0"/>
            </w:tcBorders>
          </w:tcPr>
          <w:p>
            <w:pPr>
              <w:spacing w:after="0" w:line="322" w:lineRule="exact"/>
              <w:ind w:left="30" w:right="-20"/>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position w:val="-1"/>
                <w:sz w:val="23"/>
                <w:szCs w:val="23"/>
                <w:lang w:eastAsia="zh-CN"/>
              </w:rPr>
              <w:t>国际著名</w:t>
            </w:r>
            <w:r>
              <w:rPr>
                <w:rFonts w:ascii="Times New Roman" w:hAnsi="Times New Roman" w:eastAsia="Times New Roman" w:cs="Times New Roman"/>
                <w:w w:val="103"/>
                <w:position w:val="-1"/>
                <w:sz w:val="23"/>
                <w:szCs w:val="23"/>
                <w:lang w:eastAsia="zh-CN"/>
              </w:rPr>
              <w:t>M</w:t>
            </w:r>
            <w:r>
              <w:rPr>
                <w:rFonts w:ascii="Times New Roman" w:hAnsi="Times New Roman" w:eastAsia="Times New Roman" w:cs="Times New Roman"/>
                <w:spacing w:val="-1"/>
                <w:w w:val="103"/>
                <w:position w:val="-1"/>
                <w:sz w:val="23"/>
                <w:szCs w:val="23"/>
                <w:lang w:eastAsia="zh-CN"/>
              </w:rPr>
              <w:t>OO</w:t>
            </w:r>
            <w:r>
              <w:rPr>
                <w:rFonts w:ascii="Times New Roman" w:hAnsi="Times New Roman" w:eastAsia="Times New Roman" w:cs="Times New Roman"/>
                <w:spacing w:val="1"/>
                <w:w w:val="103"/>
                <w:position w:val="-1"/>
                <w:sz w:val="23"/>
                <w:szCs w:val="23"/>
                <w:lang w:eastAsia="zh-CN"/>
              </w:rPr>
              <w:t>C</w:t>
            </w:r>
            <w:r>
              <w:rPr>
                <w:rFonts w:ascii="Microsoft JhengHei" w:hAnsi="Microsoft JhengHei" w:eastAsia="Microsoft JhengHei" w:cs="Microsoft JhengHei"/>
                <w:spacing w:val="2"/>
                <w:w w:val="103"/>
                <w:position w:val="-1"/>
                <w:sz w:val="23"/>
                <w:szCs w:val="23"/>
                <w:lang w:eastAsia="zh-CN"/>
              </w:rPr>
              <w:t>平台发展现状及趋</w:t>
            </w:r>
          </w:p>
          <w:p>
            <w:pPr>
              <w:spacing w:after="0" w:line="312" w:lineRule="exact"/>
              <w:ind w:left="30" w:right="-20"/>
              <w:rPr>
                <w:rFonts w:ascii="Microsoft JhengHei" w:hAnsi="Microsoft JhengHei" w:eastAsia="Microsoft JhengHei" w:cs="Microsoft JhengHei"/>
                <w:sz w:val="23"/>
                <w:szCs w:val="23"/>
              </w:rPr>
            </w:pPr>
            <w:r>
              <w:rPr>
                <w:rFonts w:ascii="Microsoft JhengHei" w:hAnsi="Microsoft JhengHei" w:eastAsia="Microsoft JhengHei" w:cs="Microsoft JhengHei"/>
                <w:w w:val="103"/>
                <w:position w:val="-1"/>
                <w:sz w:val="23"/>
                <w:szCs w:val="23"/>
              </w:rPr>
              <w:t>势</w:t>
            </w:r>
          </w:p>
        </w:tc>
        <w:tc>
          <w:tcPr>
            <w:tcW w:w="7626" w:type="dxa"/>
            <w:tcBorders>
              <w:top w:val="single" w:color="000000" w:sz="6" w:space="0"/>
              <w:left w:val="single" w:color="000000" w:sz="6" w:space="0"/>
              <w:bottom w:val="single" w:color="000000" w:sz="6" w:space="0"/>
              <w:right w:val="single" w:color="000000" w:sz="6" w:space="0"/>
            </w:tcBorders>
          </w:tcPr>
          <w:p>
            <w:pPr>
              <w:spacing w:after="0" w:line="322" w:lineRule="exact"/>
              <w:ind w:left="270" w:right="-20"/>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position w:val="-1"/>
                <w:sz w:val="23"/>
                <w:szCs w:val="23"/>
                <w:lang w:eastAsia="zh-CN"/>
              </w:rPr>
              <w:t>调研国际著</w:t>
            </w:r>
            <w:r>
              <w:rPr>
                <w:rFonts w:ascii="Microsoft JhengHei" w:hAnsi="Microsoft JhengHei" w:eastAsia="Microsoft JhengHei" w:cs="Microsoft JhengHei"/>
                <w:spacing w:val="3"/>
                <w:w w:val="103"/>
                <w:position w:val="-1"/>
                <w:sz w:val="23"/>
                <w:szCs w:val="23"/>
                <w:lang w:eastAsia="zh-CN"/>
              </w:rPr>
              <w:t>名</w:t>
            </w:r>
            <w:r>
              <w:rPr>
                <w:rFonts w:ascii="Times New Roman" w:hAnsi="Times New Roman" w:eastAsia="Times New Roman" w:cs="Times New Roman"/>
                <w:w w:val="103"/>
                <w:position w:val="-1"/>
                <w:sz w:val="23"/>
                <w:szCs w:val="23"/>
                <w:lang w:eastAsia="zh-CN"/>
              </w:rPr>
              <w:t>M</w:t>
            </w:r>
            <w:r>
              <w:rPr>
                <w:rFonts w:ascii="Times New Roman" w:hAnsi="Times New Roman" w:eastAsia="Times New Roman" w:cs="Times New Roman"/>
                <w:spacing w:val="-1"/>
                <w:w w:val="103"/>
                <w:position w:val="-1"/>
                <w:sz w:val="23"/>
                <w:szCs w:val="23"/>
                <w:lang w:eastAsia="zh-CN"/>
              </w:rPr>
              <w:t>OO</w:t>
            </w:r>
            <w:r>
              <w:rPr>
                <w:rFonts w:ascii="Times New Roman" w:hAnsi="Times New Roman" w:eastAsia="Times New Roman" w:cs="Times New Roman"/>
                <w:w w:val="103"/>
                <w:position w:val="-1"/>
                <w:sz w:val="23"/>
                <w:szCs w:val="23"/>
                <w:lang w:eastAsia="zh-CN"/>
              </w:rPr>
              <w:t>C</w:t>
            </w:r>
            <w:r>
              <w:rPr>
                <w:rFonts w:ascii="Microsoft JhengHei" w:hAnsi="Microsoft JhengHei" w:eastAsia="Microsoft JhengHei" w:cs="Microsoft JhengHei"/>
                <w:spacing w:val="2"/>
                <w:w w:val="103"/>
                <w:position w:val="-1"/>
                <w:sz w:val="23"/>
                <w:szCs w:val="23"/>
                <w:lang w:eastAsia="zh-CN"/>
              </w:rPr>
              <w:t>平台发展现状及趋势研究，包</w:t>
            </w:r>
            <w:r>
              <w:rPr>
                <w:rFonts w:ascii="Microsoft JhengHei" w:hAnsi="Microsoft JhengHei" w:eastAsia="Microsoft JhengHei" w:cs="Microsoft JhengHei"/>
                <w:spacing w:val="3"/>
                <w:w w:val="103"/>
                <w:position w:val="-1"/>
                <w:sz w:val="23"/>
                <w:szCs w:val="23"/>
                <w:lang w:eastAsia="zh-CN"/>
              </w:rPr>
              <w:t>括</w:t>
            </w:r>
            <w:r>
              <w:rPr>
                <w:rFonts w:ascii="Times New Roman" w:hAnsi="Times New Roman" w:eastAsia="Times New Roman" w:cs="Times New Roman"/>
                <w:w w:val="103"/>
                <w:position w:val="-1"/>
                <w:sz w:val="23"/>
                <w:szCs w:val="23"/>
                <w:lang w:eastAsia="zh-CN"/>
              </w:rPr>
              <w:t>M</w:t>
            </w:r>
            <w:r>
              <w:rPr>
                <w:rFonts w:ascii="Times New Roman" w:hAnsi="Times New Roman" w:eastAsia="Times New Roman" w:cs="Times New Roman"/>
                <w:spacing w:val="-1"/>
                <w:w w:val="103"/>
                <w:position w:val="-1"/>
                <w:sz w:val="23"/>
                <w:szCs w:val="23"/>
                <w:lang w:eastAsia="zh-CN"/>
              </w:rPr>
              <w:t>OO</w:t>
            </w:r>
            <w:r>
              <w:rPr>
                <w:rFonts w:ascii="Times New Roman" w:hAnsi="Times New Roman" w:eastAsia="Times New Roman" w:cs="Times New Roman"/>
                <w:w w:val="103"/>
                <w:position w:val="-1"/>
                <w:sz w:val="23"/>
                <w:szCs w:val="23"/>
                <w:lang w:eastAsia="zh-CN"/>
              </w:rPr>
              <w:t>C</w:t>
            </w:r>
            <w:r>
              <w:rPr>
                <w:rFonts w:ascii="Microsoft JhengHei" w:hAnsi="Microsoft JhengHei" w:eastAsia="Microsoft JhengHei" w:cs="Microsoft JhengHei"/>
                <w:spacing w:val="2"/>
                <w:w w:val="103"/>
                <w:position w:val="-1"/>
                <w:sz w:val="23"/>
                <w:szCs w:val="23"/>
                <w:lang w:eastAsia="zh-CN"/>
              </w:rPr>
              <w:t>资源与线</w:t>
            </w:r>
          </w:p>
          <w:p>
            <w:pPr>
              <w:spacing w:after="0" w:line="312" w:lineRule="exact"/>
              <w:ind w:left="30" w:right="-20"/>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position w:val="-1"/>
                <w:sz w:val="23"/>
                <w:szCs w:val="23"/>
                <w:lang w:eastAsia="zh-CN"/>
              </w:rPr>
              <w:t>下教学结合应用情况等。</w:t>
            </w:r>
          </w:p>
        </w:tc>
      </w:tr>
      <w:tr>
        <w:tblPrEx>
          <w:tblLayout w:type="fixed"/>
          <w:tblCellMar>
            <w:top w:w="0" w:type="dxa"/>
            <w:left w:w="0" w:type="dxa"/>
            <w:bottom w:w="0" w:type="dxa"/>
            <w:right w:w="0" w:type="dxa"/>
          </w:tblCellMar>
        </w:tblPrEx>
        <w:trPr>
          <w:trHeight w:val="653" w:hRule="exact"/>
        </w:trPr>
        <w:tc>
          <w:tcPr>
            <w:tcW w:w="833" w:type="dxa"/>
            <w:tcBorders>
              <w:top w:val="single" w:color="000000" w:sz="6" w:space="0"/>
              <w:left w:val="single" w:color="000000" w:sz="6" w:space="0"/>
              <w:bottom w:val="single" w:color="000000" w:sz="6" w:space="0"/>
              <w:right w:val="single" w:color="000000" w:sz="6" w:space="0"/>
            </w:tcBorders>
          </w:tcPr>
          <w:p>
            <w:pPr>
              <w:spacing w:before="3" w:after="0" w:line="180" w:lineRule="exact"/>
              <w:rPr>
                <w:sz w:val="18"/>
                <w:szCs w:val="18"/>
                <w:lang w:eastAsia="zh-CN"/>
              </w:rPr>
            </w:pPr>
          </w:p>
          <w:p>
            <w:pPr>
              <w:spacing w:after="0" w:line="240" w:lineRule="auto"/>
              <w:ind w:left="257" w:right="222"/>
              <w:jc w:val="center"/>
              <w:rPr>
                <w:rFonts w:ascii="Times New Roman" w:hAnsi="Times New Roman" w:eastAsia="Times New Roman" w:cs="Times New Roman"/>
                <w:sz w:val="23"/>
                <w:szCs w:val="23"/>
              </w:rPr>
            </w:pPr>
            <w:r>
              <w:rPr>
                <w:rFonts w:ascii="Times New Roman" w:hAnsi="Times New Roman" w:eastAsia="Times New Roman" w:cs="Times New Roman"/>
                <w:spacing w:val="1"/>
                <w:w w:val="103"/>
                <w:sz w:val="23"/>
                <w:szCs w:val="23"/>
              </w:rPr>
              <w:t>26</w:t>
            </w:r>
          </w:p>
        </w:tc>
        <w:tc>
          <w:tcPr>
            <w:tcW w:w="1349" w:type="dxa"/>
            <w:vMerge w:val="continue"/>
            <w:tcBorders>
              <w:left w:val="single" w:color="000000" w:sz="6" w:space="0"/>
              <w:bottom w:val="single" w:color="000000" w:sz="6" w:space="0"/>
              <w:right w:val="single" w:color="000000" w:sz="6" w:space="0"/>
            </w:tcBorders>
          </w:tcPr>
          <w:p/>
        </w:tc>
        <w:tc>
          <w:tcPr>
            <w:tcW w:w="3802" w:type="dxa"/>
            <w:tcBorders>
              <w:top w:val="single" w:color="000000" w:sz="6" w:space="0"/>
              <w:left w:val="single" w:color="000000" w:sz="6" w:space="0"/>
              <w:bottom w:val="single" w:color="000000" w:sz="6" w:space="0"/>
              <w:right w:val="single" w:color="000000" w:sz="6" w:space="0"/>
            </w:tcBorders>
          </w:tcPr>
          <w:p>
            <w:pPr>
              <w:spacing w:before="32" w:after="0" w:line="174" w:lineRule="auto"/>
              <w:ind w:left="30" w:right="74"/>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发达国家政府对人才培养结构的宏 观调控手段</w:t>
            </w:r>
          </w:p>
        </w:tc>
        <w:tc>
          <w:tcPr>
            <w:tcW w:w="7626" w:type="dxa"/>
            <w:tcBorders>
              <w:top w:val="single" w:color="000000" w:sz="6" w:space="0"/>
              <w:left w:val="single" w:color="000000" w:sz="6" w:space="0"/>
              <w:bottom w:val="single" w:color="000000" w:sz="6" w:space="0"/>
              <w:right w:val="single" w:color="000000" w:sz="6" w:space="0"/>
            </w:tcBorders>
          </w:tcPr>
          <w:p>
            <w:pPr>
              <w:spacing w:after="0" w:line="322" w:lineRule="exact"/>
              <w:ind w:left="270" w:right="-20"/>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position w:val="-1"/>
                <w:sz w:val="23"/>
                <w:szCs w:val="23"/>
                <w:lang w:eastAsia="zh-CN"/>
              </w:rPr>
              <w:t>调研主要发达国家中央政府或州政府对人才培养结构的宏观调控手段</w:t>
            </w:r>
          </w:p>
          <w:p>
            <w:pPr>
              <w:spacing w:after="0" w:line="312" w:lineRule="exact"/>
              <w:ind w:left="30" w:right="-20"/>
              <w:rPr>
                <w:rFonts w:ascii="Microsoft JhengHei" w:hAnsi="Microsoft JhengHei" w:eastAsia="Microsoft JhengHei" w:cs="Microsoft JhengHei"/>
                <w:sz w:val="23"/>
                <w:szCs w:val="23"/>
              </w:rPr>
            </w:pPr>
            <w:r>
              <w:rPr>
                <w:rFonts w:ascii="Microsoft JhengHei" w:hAnsi="Microsoft JhengHei" w:eastAsia="Microsoft JhengHei" w:cs="Microsoft JhengHei"/>
                <w:w w:val="103"/>
                <w:position w:val="-1"/>
                <w:sz w:val="23"/>
                <w:szCs w:val="23"/>
              </w:rPr>
              <w:t>。</w:t>
            </w:r>
          </w:p>
        </w:tc>
      </w:tr>
      <w:tr>
        <w:tblPrEx>
          <w:tblLayout w:type="fixed"/>
          <w:tblCellMar>
            <w:top w:w="0" w:type="dxa"/>
            <w:left w:w="0" w:type="dxa"/>
            <w:bottom w:w="0" w:type="dxa"/>
            <w:right w:w="0" w:type="dxa"/>
          </w:tblCellMar>
        </w:tblPrEx>
        <w:trPr>
          <w:trHeight w:val="1640" w:hRule="exact"/>
        </w:trPr>
        <w:tc>
          <w:tcPr>
            <w:tcW w:w="833" w:type="dxa"/>
            <w:tcBorders>
              <w:top w:val="single" w:color="000000" w:sz="6" w:space="0"/>
              <w:left w:val="single" w:color="000000" w:sz="6" w:space="0"/>
              <w:bottom w:val="single" w:color="000000" w:sz="6" w:space="0"/>
              <w:right w:val="single" w:color="000000" w:sz="6" w:space="0"/>
            </w:tcBorders>
          </w:tcPr>
          <w:p>
            <w:pPr>
              <w:spacing w:after="0" w:line="200" w:lineRule="exact"/>
              <w:rPr>
                <w:sz w:val="20"/>
                <w:szCs w:val="20"/>
              </w:rPr>
            </w:pPr>
          </w:p>
          <w:p>
            <w:pPr>
              <w:spacing w:after="0" w:line="200" w:lineRule="exact"/>
              <w:rPr>
                <w:sz w:val="20"/>
                <w:szCs w:val="20"/>
              </w:rPr>
            </w:pPr>
          </w:p>
          <w:p>
            <w:pPr>
              <w:spacing w:before="15" w:after="0" w:line="260" w:lineRule="exact"/>
              <w:rPr>
                <w:sz w:val="26"/>
                <w:szCs w:val="26"/>
              </w:rPr>
            </w:pPr>
          </w:p>
          <w:p>
            <w:pPr>
              <w:spacing w:after="0" w:line="240" w:lineRule="auto"/>
              <w:ind w:left="257" w:right="222"/>
              <w:jc w:val="center"/>
              <w:rPr>
                <w:rFonts w:ascii="Times New Roman" w:hAnsi="Times New Roman" w:eastAsia="Times New Roman" w:cs="Times New Roman"/>
                <w:sz w:val="23"/>
                <w:szCs w:val="23"/>
              </w:rPr>
            </w:pPr>
            <w:r>
              <w:rPr>
                <w:rFonts w:ascii="Times New Roman" w:hAnsi="Times New Roman" w:eastAsia="Times New Roman" w:cs="Times New Roman"/>
                <w:spacing w:val="1"/>
                <w:w w:val="103"/>
                <w:sz w:val="23"/>
                <w:szCs w:val="23"/>
              </w:rPr>
              <w:t>27</w:t>
            </w:r>
          </w:p>
        </w:tc>
        <w:tc>
          <w:tcPr>
            <w:tcW w:w="1349" w:type="dxa"/>
            <w:tcBorders>
              <w:top w:val="single" w:color="000000" w:sz="6" w:space="0"/>
              <w:left w:val="single" w:color="000000" w:sz="6" w:space="0"/>
              <w:bottom w:val="single" w:color="000000" w:sz="6" w:space="0"/>
              <w:right w:val="single" w:color="000000" w:sz="6" w:space="0"/>
            </w:tcBorders>
          </w:tcPr>
          <w:p>
            <w:pPr>
              <w:spacing w:before="7" w:after="0" w:line="170" w:lineRule="exact"/>
              <w:rPr>
                <w:sz w:val="17"/>
                <w:szCs w:val="17"/>
              </w:rPr>
            </w:pPr>
          </w:p>
          <w:p>
            <w:pPr>
              <w:spacing w:after="0" w:line="200" w:lineRule="exact"/>
              <w:rPr>
                <w:sz w:val="20"/>
                <w:szCs w:val="20"/>
              </w:rPr>
            </w:pPr>
          </w:p>
          <w:p>
            <w:pPr>
              <w:spacing w:after="0" w:line="200" w:lineRule="exact"/>
              <w:rPr>
                <w:sz w:val="20"/>
                <w:szCs w:val="20"/>
              </w:rPr>
            </w:pPr>
          </w:p>
          <w:p>
            <w:pPr>
              <w:spacing w:after="0" w:line="240" w:lineRule="auto"/>
              <w:ind w:left="313" w:right="-20"/>
              <w:rPr>
                <w:rFonts w:ascii="Microsoft JhengHei" w:hAnsi="Microsoft JhengHei" w:eastAsia="Microsoft JhengHei" w:cs="Microsoft JhengHei"/>
                <w:sz w:val="23"/>
                <w:szCs w:val="23"/>
              </w:rPr>
            </w:pPr>
            <w:r>
              <w:rPr>
                <w:rFonts w:ascii="Microsoft JhengHei" w:hAnsi="Microsoft JhengHei" w:eastAsia="Microsoft JhengHei" w:cs="Microsoft JhengHei"/>
                <w:spacing w:val="2"/>
                <w:w w:val="103"/>
                <w:sz w:val="23"/>
                <w:szCs w:val="23"/>
              </w:rPr>
              <w:t>督导局</w:t>
            </w:r>
          </w:p>
        </w:tc>
        <w:tc>
          <w:tcPr>
            <w:tcW w:w="3802" w:type="dxa"/>
            <w:tcBorders>
              <w:top w:val="single" w:color="000000" w:sz="6" w:space="0"/>
              <w:left w:val="single" w:color="000000" w:sz="6" w:space="0"/>
              <w:bottom w:val="single" w:color="000000" w:sz="6" w:space="0"/>
              <w:right w:val="single" w:color="000000" w:sz="6" w:space="0"/>
            </w:tcBorders>
          </w:tcPr>
          <w:p>
            <w:pPr>
              <w:spacing w:before="7" w:after="0" w:line="170" w:lineRule="exact"/>
              <w:rPr>
                <w:sz w:val="17"/>
                <w:szCs w:val="17"/>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40" w:lineRule="auto"/>
              <w:ind w:left="30" w:right="-20"/>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国外教育督导制度及对中国的启示</w:t>
            </w:r>
          </w:p>
        </w:tc>
        <w:tc>
          <w:tcPr>
            <w:tcW w:w="7626" w:type="dxa"/>
            <w:tcBorders>
              <w:top w:val="single" w:color="000000" w:sz="6" w:space="0"/>
              <w:left w:val="single" w:color="000000" w:sz="6" w:space="0"/>
              <w:bottom w:val="single" w:color="000000" w:sz="6" w:space="0"/>
              <w:right w:val="single" w:color="000000" w:sz="6" w:space="0"/>
            </w:tcBorders>
          </w:tcPr>
          <w:p>
            <w:pPr>
              <w:spacing w:before="30" w:after="0" w:line="191" w:lineRule="auto"/>
              <w:ind w:left="30" w:right="117" w:firstLine="24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1.</w:t>
            </w:r>
            <w:r>
              <w:rPr>
                <w:rFonts w:ascii="Microsoft JhengHei" w:hAnsi="Microsoft JhengHei" w:eastAsia="Microsoft JhengHei" w:cs="Microsoft JhengHei"/>
                <w:spacing w:val="2"/>
                <w:w w:val="103"/>
                <w:sz w:val="23"/>
                <w:szCs w:val="23"/>
                <w:lang w:eastAsia="zh-CN"/>
              </w:rPr>
              <w:t>国外不同类型国家教育督导的体制机制，包括组织机构、管理运行 机制、队伍建设、问责机制、保障机制等情况；</w:t>
            </w:r>
          </w:p>
          <w:p>
            <w:pPr>
              <w:spacing w:after="0" w:line="300"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2.</w:t>
            </w:r>
            <w:r>
              <w:rPr>
                <w:rFonts w:ascii="Microsoft JhengHei" w:hAnsi="Microsoft JhengHei" w:eastAsia="Microsoft JhengHei" w:cs="Microsoft JhengHei"/>
                <w:spacing w:val="2"/>
                <w:w w:val="103"/>
                <w:sz w:val="23"/>
                <w:szCs w:val="23"/>
                <w:lang w:eastAsia="zh-CN"/>
              </w:rPr>
              <w:t>国外不同类型国家教育督导机构制度的优缺点及与中国教育督导制</w:t>
            </w:r>
          </w:p>
          <w:p>
            <w:pPr>
              <w:spacing w:after="0" w:line="314" w:lineRule="exact"/>
              <w:ind w:left="30" w:right="-20"/>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度的对比分析；</w:t>
            </w:r>
          </w:p>
          <w:p>
            <w:pPr>
              <w:spacing w:after="0" w:line="288"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3.</w:t>
            </w:r>
            <w:r>
              <w:rPr>
                <w:rFonts w:ascii="Microsoft JhengHei" w:hAnsi="Microsoft JhengHei" w:eastAsia="Microsoft JhengHei" w:cs="Microsoft JhengHei"/>
                <w:spacing w:val="2"/>
                <w:w w:val="103"/>
                <w:sz w:val="23"/>
                <w:szCs w:val="23"/>
                <w:lang w:eastAsia="zh-CN"/>
              </w:rPr>
              <w:t>对中国教育督导制度建设和完善的建议和启示。</w:t>
            </w:r>
          </w:p>
        </w:tc>
      </w:tr>
    </w:tbl>
    <w:p>
      <w:pPr>
        <w:spacing w:after="0"/>
        <w:rPr>
          <w:lang w:eastAsia="zh-CN"/>
        </w:rPr>
        <w:sectPr>
          <w:pgSz w:w="16840" w:h="11920" w:orient="landscape"/>
          <w:pgMar w:top="740" w:right="1500" w:bottom="500" w:left="640" w:header="504" w:footer="316" w:gutter="0"/>
          <w:cols w:space="720" w:num="1"/>
        </w:sectPr>
      </w:pPr>
    </w:p>
    <w:p>
      <w:pPr>
        <w:spacing w:before="4" w:after="0" w:line="40" w:lineRule="exact"/>
        <w:rPr>
          <w:sz w:val="4"/>
          <w:szCs w:val="4"/>
          <w:lang w:eastAsia="zh-CN"/>
        </w:rPr>
      </w:pPr>
    </w:p>
    <w:tbl>
      <w:tblPr>
        <w:tblStyle w:val="2"/>
        <w:tblW w:w="13610" w:type="dxa"/>
        <w:tblInd w:w="957" w:type="dxa"/>
        <w:tblLayout w:type="fixed"/>
        <w:tblCellMar>
          <w:top w:w="0" w:type="dxa"/>
          <w:left w:w="0" w:type="dxa"/>
          <w:bottom w:w="0" w:type="dxa"/>
          <w:right w:w="0" w:type="dxa"/>
        </w:tblCellMar>
      </w:tblPr>
      <w:tblGrid>
        <w:gridCol w:w="833"/>
        <w:gridCol w:w="1349"/>
        <w:gridCol w:w="3802"/>
        <w:gridCol w:w="7626"/>
      </w:tblGrid>
      <w:tr>
        <w:tblPrEx>
          <w:tblLayout w:type="fixed"/>
          <w:tblCellMar>
            <w:top w:w="0" w:type="dxa"/>
            <w:left w:w="0" w:type="dxa"/>
            <w:bottom w:w="0" w:type="dxa"/>
            <w:right w:w="0" w:type="dxa"/>
          </w:tblCellMar>
        </w:tblPrEx>
        <w:trPr>
          <w:trHeight w:val="1971" w:hRule="exact"/>
        </w:trPr>
        <w:tc>
          <w:tcPr>
            <w:tcW w:w="833" w:type="dxa"/>
            <w:tcBorders>
              <w:top w:val="single" w:color="000000" w:sz="6" w:space="0"/>
              <w:left w:val="single" w:color="000000" w:sz="6" w:space="0"/>
              <w:bottom w:val="single" w:color="000000" w:sz="6" w:space="0"/>
              <w:right w:val="single" w:color="000000" w:sz="6" w:space="0"/>
            </w:tcBorders>
          </w:tcPr>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before="1" w:after="0" w:line="240" w:lineRule="exact"/>
              <w:rPr>
                <w:sz w:val="24"/>
                <w:szCs w:val="24"/>
                <w:lang w:eastAsia="zh-CN"/>
              </w:rPr>
            </w:pPr>
          </w:p>
          <w:p>
            <w:pPr>
              <w:spacing w:after="0" w:line="240" w:lineRule="auto"/>
              <w:ind w:left="257" w:right="222"/>
              <w:jc w:val="center"/>
              <w:rPr>
                <w:rFonts w:ascii="Times New Roman" w:hAnsi="Times New Roman" w:eastAsia="Times New Roman" w:cs="Times New Roman"/>
                <w:sz w:val="23"/>
                <w:szCs w:val="23"/>
              </w:rPr>
            </w:pPr>
            <w:r>
              <w:rPr>
                <w:rFonts w:ascii="Times New Roman" w:hAnsi="Times New Roman" w:eastAsia="Times New Roman" w:cs="Times New Roman"/>
                <w:spacing w:val="1"/>
                <w:w w:val="103"/>
                <w:sz w:val="23"/>
                <w:szCs w:val="23"/>
              </w:rPr>
              <w:t>28</w:t>
            </w:r>
          </w:p>
        </w:tc>
        <w:tc>
          <w:tcPr>
            <w:tcW w:w="1349" w:type="dxa"/>
            <w:vMerge w:val="restart"/>
            <w:tcBorders>
              <w:top w:val="single" w:color="000000" w:sz="6" w:space="0"/>
              <w:left w:val="single" w:color="000000" w:sz="6" w:space="0"/>
              <w:right w:val="single" w:color="000000" w:sz="6" w:space="0"/>
            </w:tcBorders>
          </w:tcPr>
          <w:p>
            <w:pPr>
              <w:spacing w:before="6" w:after="0" w:line="150" w:lineRule="exact"/>
              <w:rPr>
                <w:sz w:val="15"/>
                <w:szCs w:val="15"/>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40" w:lineRule="auto"/>
              <w:ind w:left="313" w:right="-20"/>
              <w:rPr>
                <w:rFonts w:ascii="Microsoft JhengHei" w:hAnsi="Microsoft JhengHei" w:eastAsia="Microsoft JhengHei" w:cs="Microsoft JhengHei"/>
                <w:sz w:val="23"/>
                <w:szCs w:val="23"/>
              </w:rPr>
            </w:pPr>
            <w:r>
              <w:rPr>
                <w:rFonts w:ascii="Microsoft JhengHei" w:hAnsi="Microsoft JhengHei" w:eastAsia="Microsoft JhengHei" w:cs="Microsoft JhengHei"/>
                <w:spacing w:val="2"/>
                <w:w w:val="103"/>
                <w:sz w:val="23"/>
                <w:szCs w:val="23"/>
              </w:rPr>
              <w:t>督导局</w:t>
            </w:r>
          </w:p>
        </w:tc>
        <w:tc>
          <w:tcPr>
            <w:tcW w:w="3802" w:type="dxa"/>
            <w:tcBorders>
              <w:top w:val="single" w:color="000000" w:sz="6" w:space="0"/>
              <w:left w:val="single" w:color="000000" w:sz="6" w:space="0"/>
              <w:bottom w:val="single" w:color="000000" w:sz="6" w:space="0"/>
              <w:right w:val="single" w:color="000000" w:sz="6" w:space="0"/>
            </w:tcBorders>
          </w:tcPr>
          <w:p>
            <w:pPr>
              <w:spacing w:after="0" w:line="200" w:lineRule="exact"/>
              <w:rPr>
                <w:sz w:val="20"/>
                <w:szCs w:val="20"/>
                <w:lang w:eastAsia="zh-CN"/>
              </w:rPr>
            </w:pPr>
          </w:p>
          <w:p>
            <w:pPr>
              <w:spacing w:after="0" w:line="200" w:lineRule="exact"/>
              <w:rPr>
                <w:sz w:val="20"/>
                <w:szCs w:val="20"/>
                <w:lang w:eastAsia="zh-CN"/>
              </w:rPr>
            </w:pPr>
          </w:p>
          <w:p>
            <w:pPr>
              <w:spacing w:before="9" w:after="0" w:line="280" w:lineRule="exact"/>
              <w:rPr>
                <w:sz w:val="28"/>
                <w:szCs w:val="28"/>
                <w:lang w:eastAsia="zh-CN"/>
              </w:rPr>
            </w:pPr>
          </w:p>
          <w:p>
            <w:pPr>
              <w:spacing w:after="0" w:line="174" w:lineRule="auto"/>
              <w:ind w:left="30" w:right="74"/>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美国、欧洲、日本等西方国家校园 安全突发事件应急处置机制</w:t>
            </w:r>
          </w:p>
        </w:tc>
        <w:tc>
          <w:tcPr>
            <w:tcW w:w="7626" w:type="dxa"/>
            <w:tcBorders>
              <w:top w:val="single" w:color="000000" w:sz="6" w:space="0"/>
              <w:left w:val="single" w:color="000000" w:sz="6" w:space="0"/>
              <w:bottom w:val="single" w:color="000000" w:sz="6" w:space="0"/>
              <w:right w:val="single" w:color="000000" w:sz="6" w:space="0"/>
            </w:tcBorders>
          </w:tcPr>
          <w:p>
            <w:pPr>
              <w:spacing w:after="0" w:line="365"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position w:val="-1"/>
                <w:sz w:val="23"/>
                <w:szCs w:val="23"/>
                <w:lang w:eastAsia="zh-CN"/>
              </w:rPr>
              <w:t>1.</w:t>
            </w:r>
            <w:r>
              <w:rPr>
                <w:rFonts w:ascii="Microsoft JhengHei" w:hAnsi="Microsoft JhengHei" w:eastAsia="Microsoft JhengHei" w:cs="Microsoft JhengHei"/>
                <w:spacing w:val="2"/>
                <w:w w:val="103"/>
                <w:position w:val="-1"/>
                <w:sz w:val="23"/>
                <w:szCs w:val="23"/>
                <w:lang w:eastAsia="zh-CN"/>
              </w:rPr>
              <w:t>各级政府关于校园安全工作的组织机构、法律法规等；</w:t>
            </w:r>
          </w:p>
          <w:p>
            <w:pPr>
              <w:spacing w:after="0" w:line="314"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2.</w:t>
            </w:r>
            <w:r>
              <w:rPr>
                <w:rFonts w:ascii="Microsoft JhengHei" w:hAnsi="Microsoft JhengHei" w:eastAsia="Microsoft JhengHei" w:cs="Microsoft JhengHei"/>
                <w:spacing w:val="2"/>
                <w:w w:val="103"/>
                <w:sz w:val="23"/>
                <w:szCs w:val="23"/>
                <w:lang w:eastAsia="zh-CN"/>
              </w:rPr>
              <w:t>各级各类学校校园安全管理机构、管理制度、人员、经费、应急工</w:t>
            </w:r>
          </w:p>
          <w:p>
            <w:pPr>
              <w:spacing w:after="0" w:line="314" w:lineRule="exact"/>
              <w:ind w:left="30" w:right="-20"/>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作机制等；</w:t>
            </w:r>
          </w:p>
          <w:p>
            <w:pPr>
              <w:spacing w:after="0" w:line="288"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3.</w:t>
            </w:r>
            <w:r>
              <w:rPr>
                <w:rFonts w:ascii="Microsoft JhengHei" w:hAnsi="Microsoft JhengHei" w:eastAsia="Microsoft JhengHei" w:cs="Microsoft JhengHei"/>
                <w:spacing w:val="2"/>
                <w:w w:val="103"/>
                <w:sz w:val="23"/>
                <w:szCs w:val="23"/>
                <w:lang w:eastAsia="zh-CN"/>
              </w:rPr>
              <w:t>涉及校园安全的社会机构（如心理辅导、保险、安全公益组织等）</w:t>
            </w:r>
          </w:p>
          <w:p>
            <w:pPr>
              <w:spacing w:after="0" w:line="314" w:lineRule="exact"/>
              <w:ind w:left="30" w:right="-20"/>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及其运行机制等；</w:t>
            </w:r>
          </w:p>
          <w:p>
            <w:pPr>
              <w:spacing w:after="0" w:line="288"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4.</w:t>
            </w:r>
            <w:r>
              <w:rPr>
                <w:rFonts w:ascii="Microsoft JhengHei" w:hAnsi="Microsoft JhengHei" w:eastAsia="Microsoft JhengHei" w:cs="Microsoft JhengHei"/>
                <w:spacing w:val="2"/>
                <w:w w:val="103"/>
                <w:sz w:val="23"/>
                <w:szCs w:val="23"/>
                <w:lang w:eastAsia="zh-CN"/>
              </w:rPr>
              <w:t>校园安全突发事件处置典型经验。</w:t>
            </w:r>
          </w:p>
        </w:tc>
      </w:tr>
      <w:tr>
        <w:tblPrEx>
          <w:tblLayout w:type="fixed"/>
          <w:tblCellMar>
            <w:top w:w="0" w:type="dxa"/>
            <w:left w:w="0" w:type="dxa"/>
            <w:bottom w:w="0" w:type="dxa"/>
            <w:right w:w="0" w:type="dxa"/>
          </w:tblCellMar>
        </w:tblPrEx>
        <w:trPr>
          <w:trHeight w:val="1652" w:hRule="exact"/>
        </w:trPr>
        <w:tc>
          <w:tcPr>
            <w:tcW w:w="833" w:type="dxa"/>
            <w:tcBorders>
              <w:top w:val="single" w:color="000000" w:sz="6" w:space="0"/>
              <w:left w:val="single" w:color="000000" w:sz="6" w:space="0"/>
              <w:bottom w:val="single" w:color="000000" w:sz="6" w:space="0"/>
              <w:right w:val="single" w:color="000000" w:sz="6" w:space="0"/>
            </w:tcBorders>
          </w:tcPr>
          <w:p>
            <w:pPr>
              <w:spacing w:after="0" w:line="200" w:lineRule="exact"/>
              <w:rPr>
                <w:sz w:val="20"/>
                <w:szCs w:val="20"/>
                <w:lang w:eastAsia="zh-CN"/>
              </w:rPr>
            </w:pPr>
          </w:p>
          <w:p>
            <w:pPr>
              <w:spacing w:after="0" w:line="200" w:lineRule="exact"/>
              <w:rPr>
                <w:sz w:val="20"/>
                <w:szCs w:val="20"/>
                <w:lang w:eastAsia="zh-CN"/>
              </w:rPr>
            </w:pPr>
          </w:p>
          <w:p>
            <w:pPr>
              <w:spacing w:before="2" w:after="0" w:line="280" w:lineRule="exact"/>
              <w:rPr>
                <w:sz w:val="28"/>
                <w:szCs w:val="28"/>
                <w:lang w:eastAsia="zh-CN"/>
              </w:rPr>
            </w:pPr>
          </w:p>
          <w:p>
            <w:pPr>
              <w:spacing w:after="0" w:line="240" w:lineRule="auto"/>
              <w:ind w:left="257" w:right="222"/>
              <w:jc w:val="center"/>
              <w:rPr>
                <w:rFonts w:ascii="Times New Roman" w:hAnsi="Times New Roman" w:eastAsia="Times New Roman" w:cs="Times New Roman"/>
                <w:sz w:val="23"/>
                <w:szCs w:val="23"/>
              </w:rPr>
            </w:pPr>
            <w:r>
              <w:rPr>
                <w:rFonts w:ascii="Times New Roman" w:hAnsi="Times New Roman" w:eastAsia="Times New Roman" w:cs="Times New Roman"/>
                <w:spacing w:val="1"/>
                <w:w w:val="103"/>
                <w:sz w:val="23"/>
                <w:szCs w:val="23"/>
              </w:rPr>
              <w:t>29</w:t>
            </w:r>
          </w:p>
        </w:tc>
        <w:tc>
          <w:tcPr>
            <w:tcW w:w="1349" w:type="dxa"/>
            <w:vMerge w:val="continue"/>
            <w:tcBorders>
              <w:left w:val="single" w:color="000000" w:sz="6" w:space="0"/>
              <w:bottom w:val="single" w:color="000000" w:sz="6" w:space="0"/>
              <w:right w:val="single" w:color="000000" w:sz="6" w:space="0"/>
            </w:tcBorders>
          </w:tcPr>
          <w:p/>
        </w:tc>
        <w:tc>
          <w:tcPr>
            <w:tcW w:w="3802" w:type="dxa"/>
            <w:tcBorders>
              <w:top w:val="single" w:color="000000" w:sz="6" w:space="0"/>
              <w:left w:val="single" w:color="000000" w:sz="6" w:space="0"/>
              <w:bottom w:val="single" w:color="000000" w:sz="6" w:space="0"/>
              <w:right w:val="single" w:color="000000" w:sz="6" w:space="0"/>
            </w:tcBorders>
          </w:tcPr>
          <w:p>
            <w:pPr>
              <w:spacing w:before="1" w:after="0" w:line="130" w:lineRule="exact"/>
              <w:rPr>
                <w:sz w:val="13"/>
                <w:szCs w:val="13"/>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174" w:lineRule="auto"/>
              <w:ind w:left="30" w:right="74"/>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荷兰、挪威、日本、韩国等国学生 欺凌防治情况</w:t>
            </w:r>
          </w:p>
        </w:tc>
        <w:tc>
          <w:tcPr>
            <w:tcW w:w="7626" w:type="dxa"/>
            <w:tcBorders>
              <w:top w:val="single" w:color="000000" w:sz="6" w:space="0"/>
              <w:left w:val="single" w:color="000000" w:sz="6" w:space="0"/>
              <w:bottom w:val="single" w:color="000000" w:sz="6" w:space="0"/>
              <w:right w:val="single" w:color="000000" w:sz="6" w:space="0"/>
            </w:tcBorders>
          </w:tcPr>
          <w:p>
            <w:pPr>
              <w:spacing w:before="98" w:after="0" w:line="240" w:lineRule="auto"/>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1.</w:t>
            </w:r>
            <w:r>
              <w:rPr>
                <w:rFonts w:ascii="Microsoft JhengHei" w:hAnsi="Microsoft JhengHei" w:eastAsia="Microsoft JhengHei" w:cs="Microsoft JhengHei"/>
                <w:spacing w:val="2"/>
                <w:w w:val="103"/>
                <w:sz w:val="23"/>
                <w:szCs w:val="23"/>
                <w:lang w:eastAsia="zh-CN"/>
              </w:rPr>
              <w:t>学生欺凌防治有关法律法规、政策制度建设情况；</w:t>
            </w:r>
          </w:p>
          <w:p>
            <w:pPr>
              <w:spacing w:after="0" w:line="314"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2.</w:t>
            </w:r>
            <w:r>
              <w:rPr>
                <w:rFonts w:ascii="Microsoft JhengHei" w:hAnsi="Microsoft JhengHei" w:eastAsia="Microsoft JhengHei" w:cs="Microsoft JhengHei"/>
                <w:spacing w:val="2"/>
                <w:w w:val="103"/>
                <w:sz w:val="23"/>
                <w:szCs w:val="23"/>
                <w:lang w:eastAsia="zh-CN"/>
              </w:rPr>
              <w:t>学生欺凌事件发生率及年龄、学段、性别、成长环境等相关分析；</w:t>
            </w:r>
          </w:p>
          <w:p>
            <w:pPr>
              <w:spacing w:after="0" w:line="314"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3.</w:t>
            </w:r>
            <w:r>
              <w:rPr>
                <w:rFonts w:ascii="Microsoft JhengHei" w:hAnsi="Microsoft JhengHei" w:eastAsia="Microsoft JhengHei" w:cs="Microsoft JhengHei"/>
                <w:spacing w:val="2"/>
                <w:w w:val="103"/>
                <w:sz w:val="23"/>
                <w:szCs w:val="23"/>
                <w:lang w:eastAsia="zh-CN"/>
              </w:rPr>
              <w:t>各级政府学生欺凌防治工作机制建立情况；</w:t>
            </w:r>
          </w:p>
          <w:p>
            <w:pPr>
              <w:spacing w:after="0" w:line="315"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4.</w:t>
            </w:r>
            <w:r>
              <w:rPr>
                <w:rFonts w:ascii="Microsoft JhengHei" w:hAnsi="Microsoft JhengHei" w:eastAsia="Microsoft JhengHei" w:cs="Microsoft JhengHei"/>
                <w:spacing w:val="2"/>
                <w:w w:val="103"/>
                <w:sz w:val="23"/>
                <w:szCs w:val="23"/>
                <w:lang w:eastAsia="zh-CN"/>
              </w:rPr>
              <w:t>各级政府和有关社会组织采取的学生欺凌防治措施及成效。</w:t>
            </w:r>
          </w:p>
        </w:tc>
      </w:tr>
      <w:tr>
        <w:tblPrEx>
          <w:tblLayout w:type="fixed"/>
          <w:tblCellMar>
            <w:top w:w="0" w:type="dxa"/>
            <w:left w:w="0" w:type="dxa"/>
            <w:bottom w:w="0" w:type="dxa"/>
            <w:right w:w="0" w:type="dxa"/>
          </w:tblCellMar>
        </w:tblPrEx>
        <w:trPr>
          <w:trHeight w:val="641" w:hRule="exact"/>
        </w:trPr>
        <w:tc>
          <w:tcPr>
            <w:tcW w:w="833" w:type="dxa"/>
            <w:tcBorders>
              <w:top w:val="single" w:color="000000" w:sz="6" w:space="0"/>
              <w:left w:val="single" w:color="000000" w:sz="6" w:space="0"/>
              <w:bottom w:val="single" w:color="000000" w:sz="6" w:space="0"/>
              <w:right w:val="single" w:color="000000" w:sz="6" w:space="0"/>
            </w:tcBorders>
          </w:tcPr>
          <w:p>
            <w:pPr>
              <w:spacing w:before="5" w:after="0" w:line="170" w:lineRule="exact"/>
              <w:rPr>
                <w:sz w:val="17"/>
                <w:szCs w:val="17"/>
                <w:lang w:eastAsia="zh-CN"/>
              </w:rPr>
            </w:pPr>
          </w:p>
          <w:p>
            <w:pPr>
              <w:spacing w:after="0" w:line="240" w:lineRule="auto"/>
              <w:ind w:left="257" w:right="222"/>
              <w:jc w:val="center"/>
              <w:rPr>
                <w:rFonts w:ascii="Times New Roman" w:hAnsi="Times New Roman" w:eastAsia="Times New Roman" w:cs="Times New Roman"/>
                <w:sz w:val="23"/>
                <w:szCs w:val="23"/>
              </w:rPr>
            </w:pPr>
            <w:r>
              <w:rPr>
                <w:rFonts w:ascii="Times New Roman" w:hAnsi="Times New Roman" w:eastAsia="Times New Roman" w:cs="Times New Roman"/>
                <w:spacing w:val="1"/>
                <w:w w:val="103"/>
                <w:sz w:val="23"/>
                <w:szCs w:val="23"/>
              </w:rPr>
              <w:t>30</w:t>
            </w:r>
          </w:p>
        </w:tc>
        <w:tc>
          <w:tcPr>
            <w:tcW w:w="1349" w:type="dxa"/>
            <w:vMerge w:val="restart"/>
            <w:tcBorders>
              <w:top w:val="single" w:color="000000" w:sz="6" w:space="0"/>
              <w:left w:val="single" w:color="000000" w:sz="6" w:space="0"/>
              <w:right w:val="single" w:color="000000" w:sz="6" w:space="0"/>
            </w:tcBorders>
          </w:tcPr>
          <w:p>
            <w:pPr>
              <w:spacing w:before="8" w:after="0" w:line="140" w:lineRule="exact"/>
              <w:rPr>
                <w:sz w:val="14"/>
                <w:szCs w:val="14"/>
              </w:rPr>
            </w:pPr>
          </w:p>
          <w:p>
            <w:pPr>
              <w:spacing w:after="0" w:line="200" w:lineRule="exact"/>
              <w:rPr>
                <w:sz w:val="20"/>
                <w:szCs w:val="20"/>
              </w:rPr>
            </w:pPr>
          </w:p>
          <w:p>
            <w:pPr>
              <w:spacing w:after="0" w:line="200" w:lineRule="exact"/>
              <w:rPr>
                <w:sz w:val="20"/>
                <w:szCs w:val="20"/>
              </w:rPr>
            </w:pPr>
          </w:p>
          <w:p>
            <w:pPr>
              <w:spacing w:after="0" w:line="240" w:lineRule="auto"/>
              <w:ind w:left="313" w:right="-20"/>
              <w:rPr>
                <w:rFonts w:ascii="Microsoft JhengHei" w:hAnsi="Microsoft JhengHei" w:eastAsia="Microsoft JhengHei" w:cs="Microsoft JhengHei"/>
                <w:sz w:val="23"/>
                <w:szCs w:val="23"/>
              </w:rPr>
            </w:pPr>
            <w:r>
              <w:rPr>
                <w:rFonts w:ascii="Microsoft JhengHei" w:hAnsi="Microsoft JhengHei" w:eastAsia="Microsoft JhengHei" w:cs="Microsoft JhengHei"/>
                <w:spacing w:val="2"/>
                <w:w w:val="103"/>
                <w:sz w:val="23"/>
                <w:szCs w:val="23"/>
              </w:rPr>
              <w:t>民族司</w:t>
            </w:r>
          </w:p>
        </w:tc>
        <w:tc>
          <w:tcPr>
            <w:tcW w:w="3802" w:type="dxa"/>
            <w:tcBorders>
              <w:top w:val="single" w:color="000000" w:sz="6" w:space="0"/>
              <w:left w:val="single" w:color="000000" w:sz="6" w:space="0"/>
              <w:bottom w:val="single" w:color="000000" w:sz="6" w:space="0"/>
              <w:right w:val="single" w:color="000000" w:sz="6" w:space="0"/>
            </w:tcBorders>
          </w:tcPr>
          <w:p>
            <w:pPr>
              <w:spacing w:before="25" w:after="0" w:line="174" w:lineRule="auto"/>
              <w:ind w:left="30" w:right="74"/>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有关国家对少数族裔接受高等教育 支持政策</w:t>
            </w:r>
          </w:p>
        </w:tc>
        <w:tc>
          <w:tcPr>
            <w:tcW w:w="7626" w:type="dxa"/>
            <w:tcBorders>
              <w:top w:val="single" w:color="000000" w:sz="6" w:space="0"/>
              <w:left w:val="single" w:color="000000" w:sz="6" w:space="0"/>
              <w:bottom w:val="single" w:color="000000" w:sz="6" w:space="0"/>
              <w:right w:val="single" w:color="000000" w:sz="6" w:space="0"/>
            </w:tcBorders>
          </w:tcPr>
          <w:p>
            <w:pPr>
              <w:spacing w:before="65" w:after="0" w:line="240" w:lineRule="auto"/>
              <w:ind w:left="270" w:right="-20"/>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调研有关国家对少数族裔接受高等教育支持政策。</w:t>
            </w:r>
          </w:p>
        </w:tc>
      </w:tr>
      <w:tr>
        <w:tblPrEx>
          <w:tblLayout w:type="fixed"/>
          <w:tblCellMar>
            <w:top w:w="0" w:type="dxa"/>
            <w:left w:w="0" w:type="dxa"/>
            <w:bottom w:w="0" w:type="dxa"/>
            <w:right w:w="0" w:type="dxa"/>
          </w:tblCellMar>
        </w:tblPrEx>
        <w:trPr>
          <w:trHeight w:val="960" w:hRule="exact"/>
        </w:trPr>
        <w:tc>
          <w:tcPr>
            <w:tcW w:w="833" w:type="dxa"/>
            <w:tcBorders>
              <w:top w:val="single" w:color="000000" w:sz="6" w:space="0"/>
              <w:left w:val="single" w:color="000000" w:sz="6" w:space="0"/>
              <w:bottom w:val="single" w:color="000000" w:sz="6" w:space="0"/>
              <w:right w:val="single" w:color="000000" w:sz="6" w:space="0"/>
            </w:tcBorders>
          </w:tcPr>
          <w:p>
            <w:pPr>
              <w:spacing w:before="6" w:after="0" w:line="130" w:lineRule="exact"/>
              <w:rPr>
                <w:sz w:val="13"/>
                <w:szCs w:val="13"/>
                <w:lang w:eastAsia="zh-CN"/>
              </w:rPr>
            </w:pPr>
          </w:p>
          <w:p>
            <w:pPr>
              <w:spacing w:after="0" w:line="200" w:lineRule="exact"/>
              <w:rPr>
                <w:sz w:val="20"/>
                <w:szCs w:val="20"/>
                <w:lang w:eastAsia="zh-CN"/>
              </w:rPr>
            </w:pPr>
          </w:p>
          <w:p>
            <w:pPr>
              <w:spacing w:after="0" w:line="240" w:lineRule="auto"/>
              <w:ind w:left="257" w:right="222"/>
              <w:jc w:val="center"/>
              <w:rPr>
                <w:rFonts w:ascii="Times New Roman" w:hAnsi="Times New Roman" w:eastAsia="Times New Roman" w:cs="Times New Roman"/>
                <w:sz w:val="23"/>
                <w:szCs w:val="23"/>
              </w:rPr>
            </w:pPr>
            <w:r>
              <w:rPr>
                <w:rFonts w:ascii="Times New Roman" w:hAnsi="Times New Roman" w:eastAsia="Times New Roman" w:cs="Times New Roman"/>
                <w:spacing w:val="1"/>
                <w:w w:val="103"/>
                <w:sz w:val="23"/>
                <w:szCs w:val="23"/>
              </w:rPr>
              <w:t>31</w:t>
            </w:r>
          </w:p>
        </w:tc>
        <w:tc>
          <w:tcPr>
            <w:tcW w:w="1349" w:type="dxa"/>
            <w:vMerge w:val="continue"/>
            <w:tcBorders>
              <w:left w:val="single" w:color="000000" w:sz="6" w:space="0"/>
              <w:bottom w:val="single" w:color="000000" w:sz="6" w:space="0"/>
              <w:right w:val="single" w:color="000000" w:sz="6" w:space="0"/>
            </w:tcBorders>
          </w:tcPr>
          <w:p/>
        </w:tc>
        <w:tc>
          <w:tcPr>
            <w:tcW w:w="3802" w:type="dxa"/>
            <w:tcBorders>
              <w:top w:val="single" w:color="000000" w:sz="6" w:space="0"/>
              <w:left w:val="single" w:color="000000" w:sz="6" w:space="0"/>
              <w:bottom w:val="single" w:color="000000" w:sz="6" w:space="0"/>
              <w:right w:val="single" w:color="000000" w:sz="6" w:space="0"/>
            </w:tcBorders>
          </w:tcPr>
          <w:p>
            <w:pPr>
              <w:spacing w:before="6" w:after="0" w:line="180" w:lineRule="exact"/>
              <w:rPr>
                <w:sz w:val="18"/>
                <w:szCs w:val="18"/>
                <w:lang w:eastAsia="zh-CN"/>
              </w:rPr>
            </w:pPr>
          </w:p>
          <w:p>
            <w:pPr>
              <w:spacing w:after="0" w:line="174" w:lineRule="auto"/>
              <w:ind w:left="30" w:right="74"/>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有关国家对边境地区及少数族裔推 广普及国家通用语言文字教育政策</w:t>
            </w:r>
          </w:p>
        </w:tc>
        <w:tc>
          <w:tcPr>
            <w:tcW w:w="7626" w:type="dxa"/>
            <w:tcBorders>
              <w:top w:val="single" w:color="000000" w:sz="6" w:space="0"/>
              <w:left w:val="single" w:color="000000" w:sz="6" w:space="0"/>
              <w:bottom w:val="single" w:color="000000" w:sz="6" w:space="0"/>
              <w:right w:val="single" w:color="000000" w:sz="6" w:space="0"/>
            </w:tcBorders>
          </w:tcPr>
          <w:p>
            <w:pPr>
              <w:spacing w:before="9" w:after="0" w:line="140" w:lineRule="exact"/>
              <w:rPr>
                <w:sz w:val="14"/>
                <w:szCs w:val="14"/>
                <w:lang w:eastAsia="zh-CN"/>
              </w:rPr>
            </w:pPr>
          </w:p>
          <w:p>
            <w:pPr>
              <w:spacing w:after="0" w:line="190" w:lineRule="auto"/>
              <w:ind w:left="30" w:right="57" w:firstLine="240"/>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调研有关国家对边境地区及少数族裔推广普及国家通用语言文字教育 政策。</w:t>
            </w:r>
          </w:p>
        </w:tc>
      </w:tr>
      <w:tr>
        <w:tblPrEx>
          <w:tblLayout w:type="fixed"/>
          <w:tblCellMar>
            <w:top w:w="0" w:type="dxa"/>
            <w:left w:w="0" w:type="dxa"/>
            <w:bottom w:w="0" w:type="dxa"/>
            <w:right w:w="0" w:type="dxa"/>
          </w:tblCellMar>
        </w:tblPrEx>
        <w:trPr>
          <w:trHeight w:val="653" w:hRule="exact"/>
        </w:trPr>
        <w:tc>
          <w:tcPr>
            <w:tcW w:w="833" w:type="dxa"/>
            <w:tcBorders>
              <w:top w:val="single" w:color="000000" w:sz="6" w:space="0"/>
              <w:left w:val="single" w:color="000000" w:sz="6" w:space="0"/>
              <w:bottom w:val="single" w:color="000000" w:sz="6" w:space="0"/>
              <w:right w:val="single" w:color="000000" w:sz="6" w:space="0"/>
            </w:tcBorders>
          </w:tcPr>
          <w:p>
            <w:pPr>
              <w:spacing w:before="3" w:after="0" w:line="180" w:lineRule="exact"/>
              <w:rPr>
                <w:sz w:val="18"/>
                <w:szCs w:val="18"/>
                <w:lang w:eastAsia="zh-CN"/>
              </w:rPr>
            </w:pPr>
          </w:p>
          <w:p>
            <w:pPr>
              <w:spacing w:after="0" w:line="240" w:lineRule="auto"/>
              <w:ind w:left="257" w:right="222"/>
              <w:jc w:val="center"/>
              <w:rPr>
                <w:rFonts w:ascii="Times New Roman" w:hAnsi="Times New Roman" w:eastAsia="Times New Roman" w:cs="Times New Roman"/>
                <w:sz w:val="23"/>
                <w:szCs w:val="23"/>
              </w:rPr>
            </w:pPr>
            <w:r>
              <w:rPr>
                <w:rFonts w:ascii="Times New Roman" w:hAnsi="Times New Roman" w:eastAsia="Times New Roman" w:cs="Times New Roman"/>
                <w:spacing w:val="1"/>
                <w:w w:val="103"/>
                <w:sz w:val="23"/>
                <w:szCs w:val="23"/>
              </w:rPr>
              <w:t>32</w:t>
            </w:r>
          </w:p>
        </w:tc>
        <w:tc>
          <w:tcPr>
            <w:tcW w:w="1349" w:type="dxa"/>
            <w:vMerge w:val="restart"/>
            <w:tcBorders>
              <w:top w:val="single" w:color="000000" w:sz="6" w:space="0"/>
              <w:left w:val="single" w:color="000000" w:sz="6" w:space="0"/>
              <w:right w:val="single" w:color="000000" w:sz="6" w:space="0"/>
            </w:tcBorders>
          </w:tcPr>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before="13" w:after="0" w:line="240" w:lineRule="exact"/>
              <w:rPr>
                <w:sz w:val="24"/>
                <w:szCs w:val="24"/>
              </w:rPr>
            </w:pPr>
          </w:p>
          <w:p>
            <w:pPr>
              <w:spacing w:after="0" w:line="240" w:lineRule="auto"/>
              <w:ind w:left="313" w:right="-20"/>
              <w:rPr>
                <w:rFonts w:ascii="Microsoft JhengHei" w:hAnsi="Microsoft JhengHei" w:eastAsia="Microsoft JhengHei" w:cs="Microsoft JhengHei"/>
                <w:sz w:val="23"/>
                <w:szCs w:val="23"/>
              </w:rPr>
            </w:pPr>
            <w:r>
              <w:rPr>
                <w:rFonts w:ascii="Microsoft JhengHei" w:hAnsi="Microsoft JhengHei" w:eastAsia="Microsoft JhengHei" w:cs="Microsoft JhengHei"/>
                <w:spacing w:val="2"/>
                <w:w w:val="103"/>
                <w:sz w:val="23"/>
                <w:szCs w:val="23"/>
              </w:rPr>
              <w:t>教师司</w:t>
            </w:r>
          </w:p>
        </w:tc>
        <w:tc>
          <w:tcPr>
            <w:tcW w:w="3802" w:type="dxa"/>
            <w:tcBorders>
              <w:top w:val="single" w:color="000000" w:sz="6" w:space="0"/>
              <w:left w:val="single" w:color="000000" w:sz="6" w:space="0"/>
              <w:bottom w:val="single" w:color="000000" w:sz="6" w:space="0"/>
              <w:right w:val="single" w:color="000000" w:sz="6" w:space="0"/>
            </w:tcBorders>
          </w:tcPr>
          <w:p>
            <w:pPr>
              <w:spacing w:before="84" w:after="0" w:line="240" w:lineRule="auto"/>
              <w:ind w:left="30" w:right="-20"/>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德国职教教师队伍建设情况</w:t>
            </w:r>
          </w:p>
        </w:tc>
        <w:tc>
          <w:tcPr>
            <w:tcW w:w="7626" w:type="dxa"/>
            <w:tcBorders>
              <w:top w:val="single" w:color="000000" w:sz="6" w:space="0"/>
              <w:left w:val="single" w:color="000000" w:sz="6" w:space="0"/>
              <w:bottom w:val="single" w:color="000000" w:sz="6" w:space="0"/>
              <w:right w:val="single" w:color="000000" w:sz="6" w:space="0"/>
            </w:tcBorders>
          </w:tcPr>
          <w:p>
            <w:pPr>
              <w:spacing w:after="0" w:line="322" w:lineRule="exact"/>
              <w:ind w:left="270" w:right="-20"/>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position w:val="-1"/>
                <w:sz w:val="23"/>
                <w:szCs w:val="23"/>
                <w:lang w:eastAsia="zh-CN"/>
              </w:rPr>
              <w:t>调研德国职教教师培养体系、培养模式、培养课程设置、培养质量保</w:t>
            </w:r>
          </w:p>
          <w:p>
            <w:pPr>
              <w:spacing w:after="0" w:line="312" w:lineRule="exact"/>
              <w:ind w:left="30" w:right="-20"/>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position w:val="-1"/>
                <w:sz w:val="23"/>
                <w:szCs w:val="23"/>
                <w:lang w:eastAsia="zh-CN"/>
              </w:rPr>
              <w:t>障制度、资格制度、培训情况及工资待遇保障等。</w:t>
            </w:r>
          </w:p>
        </w:tc>
      </w:tr>
      <w:tr>
        <w:tblPrEx>
          <w:tblLayout w:type="fixed"/>
          <w:tblCellMar>
            <w:top w:w="0" w:type="dxa"/>
            <w:left w:w="0" w:type="dxa"/>
            <w:bottom w:w="0" w:type="dxa"/>
            <w:right w:w="0" w:type="dxa"/>
          </w:tblCellMar>
        </w:tblPrEx>
        <w:trPr>
          <w:trHeight w:val="1971" w:hRule="exact"/>
        </w:trPr>
        <w:tc>
          <w:tcPr>
            <w:tcW w:w="833" w:type="dxa"/>
            <w:tcBorders>
              <w:top w:val="single" w:color="000000" w:sz="6" w:space="0"/>
              <w:left w:val="single" w:color="000000" w:sz="6" w:space="0"/>
              <w:bottom w:val="single" w:color="000000" w:sz="6" w:space="0"/>
              <w:right w:val="single" w:color="000000" w:sz="6" w:space="0"/>
            </w:tcBorders>
          </w:tcPr>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40" w:lineRule="exact"/>
              <w:rPr>
                <w:sz w:val="24"/>
                <w:szCs w:val="24"/>
                <w:lang w:eastAsia="zh-CN"/>
              </w:rPr>
            </w:pPr>
          </w:p>
          <w:p>
            <w:pPr>
              <w:spacing w:after="0" w:line="240" w:lineRule="auto"/>
              <w:ind w:left="257" w:right="222"/>
              <w:jc w:val="center"/>
              <w:rPr>
                <w:rFonts w:ascii="Times New Roman" w:hAnsi="Times New Roman" w:eastAsia="Times New Roman" w:cs="Times New Roman"/>
                <w:sz w:val="23"/>
                <w:szCs w:val="23"/>
              </w:rPr>
            </w:pPr>
            <w:r>
              <w:rPr>
                <w:rFonts w:ascii="Times New Roman" w:hAnsi="Times New Roman" w:eastAsia="Times New Roman" w:cs="Times New Roman"/>
                <w:spacing w:val="1"/>
                <w:w w:val="103"/>
                <w:sz w:val="23"/>
                <w:szCs w:val="23"/>
              </w:rPr>
              <w:t>33</w:t>
            </w:r>
          </w:p>
        </w:tc>
        <w:tc>
          <w:tcPr>
            <w:tcW w:w="1349" w:type="dxa"/>
            <w:vMerge w:val="continue"/>
            <w:tcBorders>
              <w:left w:val="single" w:color="000000" w:sz="6" w:space="0"/>
              <w:right w:val="single" w:color="000000" w:sz="6" w:space="0"/>
            </w:tcBorders>
          </w:tcPr>
          <w:p/>
        </w:tc>
        <w:tc>
          <w:tcPr>
            <w:tcW w:w="3802" w:type="dxa"/>
            <w:tcBorders>
              <w:top w:val="single" w:color="000000" w:sz="6" w:space="0"/>
              <w:left w:val="single" w:color="000000" w:sz="6" w:space="0"/>
              <w:bottom w:val="single" w:color="000000" w:sz="6" w:space="0"/>
              <w:right w:val="single" w:color="000000" w:sz="6" w:space="0"/>
            </w:tcBorders>
          </w:tcPr>
          <w:p>
            <w:pPr>
              <w:spacing w:after="0" w:line="200" w:lineRule="exact"/>
              <w:rPr>
                <w:sz w:val="20"/>
                <w:szCs w:val="20"/>
                <w:lang w:eastAsia="zh-CN"/>
              </w:rPr>
            </w:pPr>
          </w:p>
          <w:p>
            <w:pPr>
              <w:spacing w:after="0" w:line="200" w:lineRule="exact"/>
              <w:rPr>
                <w:sz w:val="20"/>
                <w:szCs w:val="20"/>
                <w:lang w:eastAsia="zh-CN"/>
              </w:rPr>
            </w:pPr>
          </w:p>
          <w:p>
            <w:pPr>
              <w:spacing w:before="10" w:after="0" w:line="280" w:lineRule="exact"/>
              <w:rPr>
                <w:sz w:val="28"/>
                <w:szCs w:val="28"/>
                <w:lang w:eastAsia="zh-CN"/>
              </w:rPr>
            </w:pPr>
          </w:p>
          <w:p>
            <w:pPr>
              <w:spacing w:after="0" w:line="174" w:lineRule="auto"/>
              <w:ind w:left="30" w:right="74"/>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欧美、日韩国家教师职业道德建设 概况及分析</w:t>
            </w:r>
          </w:p>
        </w:tc>
        <w:tc>
          <w:tcPr>
            <w:tcW w:w="7626" w:type="dxa"/>
            <w:tcBorders>
              <w:top w:val="single" w:color="000000" w:sz="6" w:space="0"/>
              <w:left w:val="single" w:color="000000" w:sz="6" w:space="0"/>
              <w:bottom w:val="single" w:color="000000" w:sz="6" w:space="0"/>
              <w:right w:val="single" w:color="000000" w:sz="6" w:space="0"/>
            </w:tcBorders>
          </w:tcPr>
          <w:p>
            <w:pPr>
              <w:spacing w:after="0" w:line="365"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position w:val="-1"/>
                <w:sz w:val="23"/>
                <w:szCs w:val="23"/>
                <w:lang w:eastAsia="zh-CN"/>
              </w:rPr>
              <w:t>1.</w:t>
            </w:r>
            <w:r>
              <w:rPr>
                <w:rFonts w:ascii="Microsoft JhengHei" w:hAnsi="Microsoft JhengHei" w:eastAsia="Microsoft JhengHei" w:cs="Microsoft JhengHei"/>
                <w:spacing w:val="2"/>
                <w:w w:val="103"/>
                <w:position w:val="-1"/>
                <w:sz w:val="23"/>
                <w:szCs w:val="23"/>
                <w:lang w:eastAsia="zh-CN"/>
              </w:rPr>
              <w:t>职业道德的主要问题及表现；</w:t>
            </w:r>
          </w:p>
          <w:p>
            <w:pPr>
              <w:spacing w:after="0" w:line="314"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2.</w:t>
            </w:r>
            <w:r>
              <w:rPr>
                <w:rFonts w:ascii="Microsoft JhengHei" w:hAnsi="Microsoft JhengHei" w:eastAsia="Microsoft JhengHei" w:cs="Microsoft JhengHei"/>
                <w:spacing w:val="2"/>
                <w:w w:val="103"/>
                <w:sz w:val="23"/>
                <w:szCs w:val="23"/>
                <w:lang w:eastAsia="zh-CN"/>
              </w:rPr>
              <w:t>教师职业道德建设方面的主要做法，包括对教师职业道德如何规</w:t>
            </w:r>
          </w:p>
          <w:p>
            <w:pPr>
              <w:spacing w:before="10" w:after="0" w:line="174" w:lineRule="auto"/>
              <w:ind w:left="30" w:right="57"/>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范，如何保证大多数教师尊重和遵守职业道德，对违反职业道德的教师 如何处理等；</w:t>
            </w:r>
          </w:p>
          <w:p>
            <w:pPr>
              <w:spacing w:after="0" w:line="304"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3.</w:t>
            </w:r>
            <w:r>
              <w:rPr>
                <w:rFonts w:ascii="Microsoft JhengHei" w:hAnsi="Microsoft JhengHei" w:eastAsia="Microsoft JhengHei" w:cs="Microsoft JhengHei"/>
                <w:spacing w:val="2"/>
                <w:w w:val="103"/>
                <w:sz w:val="23"/>
                <w:szCs w:val="23"/>
                <w:lang w:eastAsia="zh-CN"/>
              </w:rPr>
              <w:t>教师职业道德建设方面存在的不足；</w:t>
            </w:r>
          </w:p>
          <w:p>
            <w:pPr>
              <w:spacing w:after="0" w:line="315"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4.</w:t>
            </w:r>
            <w:r>
              <w:rPr>
                <w:rFonts w:ascii="Microsoft JhengHei" w:hAnsi="Microsoft JhengHei" w:eastAsia="Microsoft JhengHei" w:cs="Microsoft JhengHei"/>
                <w:spacing w:val="2"/>
                <w:w w:val="103"/>
                <w:sz w:val="23"/>
                <w:szCs w:val="23"/>
                <w:lang w:eastAsia="zh-CN"/>
              </w:rPr>
              <w:t>教师职业道德建设方面可供我国借鉴的经验。</w:t>
            </w:r>
          </w:p>
        </w:tc>
      </w:tr>
      <w:tr>
        <w:tblPrEx>
          <w:tblLayout w:type="fixed"/>
          <w:tblCellMar>
            <w:top w:w="0" w:type="dxa"/>
            <w:left w:w="0" w:type="dxa"/>
            <w:bottom w:w="0" w:type="dxa"/>
            <w:right w:w="0" w:type="dxa"/>
          </w:tblCellMar>
        </w:tblPrEx>
        <w:trPr>
          <w:trHeight w:val="1985" w:hRule="exact"/>
        </w:trPr>
        <w:tc>
          <w:tcPr>
            <w:tcW w:w="833" w:type="dxa"/>
            <w:tcBorders>
              <w:top w:val="single" w:color="000000" w:sz="6" w:space="0"/>
              <w:left w:val="single" w:color="000000" w:sz="6" w:space="0"/>
              <w:bottom w:val="single" w:color="000000" w:sz="6" w:space="0"/>
              <w:right w:val="single" w:color="000000" w:sz="6" w:space="0"/>
            </w:tcBorders>
          </w:tcPr>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before="7" w:after="0" w:line="240" w:lineRule="exact"/>
              <w:rPr>
                <w:sz w:val="24"/>
                <w:szCs w:val="24"/>
                <w:lang w:eastAsia="zh-CN"/>
              </w:rPr>
            </w:pPr>
          </w:p>
          <w:p>
            <w:pPr>
              <w:spacing w:after="0" w:line="240" w:lineRule="auto"/>
              <w:ind w:left="257" w:right="222"/>
              <w:jc w:val="center"/>
              <w:rPr>
                <w:rFonts w:ascii="Times New Roman" w:hAnsi="Times New Roman" w:eastAsia="Times New Roman" w:cs="Times New Roman"/>
                <w:sz w:val="23"/>
                <w:szCs w:val="23"/>
              </w:rPr>
            </w:pPr>
            <w:r>
              <w:rPr>
                <w:rFonts w:ascii="Times New Roman" w:hAnsi="Times New Roman" w:eastAsia="Times New Roman" w:cs="Times New Roman"/>
                <w:spacing w:val="1"/>
                <w:w w:val="103"/>
                <w:sz w:val="23"/>
                <w:szCs w:val="23"/>
              </w:rPr>
              <w:t>34</w:t>
            </w:r>
          </w:p>
        </w:tc>
        <w:tc>
          <w:tcPr>
            <w:tcW w:w="1349" w:type="dxa"/>
            <w:vMerge w:val="continue"/>
            <w:tcBorders>
              <w:left w:val="single" w:color="000000" w:sz="6" w:space="0"/>
              <w:bottom w:val="single" w:color="000000" w:sz="6" w:space="0"/>
              <w:right w:val="single" w:color="000000" w:sz="6" w:space="0"/>
            </w:tcBorders>
          </w:tcPr>
          <w:p/>
        </w:tc>
        <w:tc>
          <w:tcPr>
            <w:tcW w:w="3802" w:type="dxa"/>
            <w:tcBorders>
              <w:top w:val="single" w:color="000000" w:sz="6" w:space="0"/>
              <w:left w:val="single" w:color="000000" w:sz="6" w:space="0"/>
              <w:bottom w:val="single" w:color="000000" w:sz="6" w:space="0"/>
              <w:right w:val="single" w:color="000000" w:sz="6" w:space="0"/>
            </w:tcBorders>
          </w:tcPr>
          <w:p>
            <w:pPr>
              <w:spacing w:after="0" w:line="200" w:lineRule="exact"/>
              <w:rPr>
                <w:sz w:val="20"/>
                <w:szCs w:val="20"/>
                <w:lang w:eastAsia="zh-CN"/>
              </w:rPr>
            </w:pPr>
          </w:p>
          <w:p>
            <w:pPr>
              <w:spacing w:after="0" w:line="200" w:lineRule="exact"/>
              <w:rPr>
                <w:sz w:val="20"/>
                <w:szCs w:val="20"/>
                <w:lang w:eastAsia="zh-CN"/>
              </w:rPr>
            </w:pPr>
          </w:p>
          <w:p>
            <w:pPr>
              <w:spacing w:before="2" w:after="0" w:line="260" w:lineRule="exact"/>
              <w:rPr>
                <w:sz w:val="26"/>
                <w:szCs w:val="26"/>
                <w:lang w:eastAsia="zh-CN"/>
              </w:rPr>
            </w:pPr>
          </w:p>
          <w:p>
            <w:pPr>
              <w:spacing w:after="0" w:line="190" w:lineRule="auto"/>
              <w:ind w:left="30" w:right="151"/>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OE</w:t>
            </w:r>
            <w:r>
              <w:rPr>
                <w:rFonts w:ascii="Times New Roman" w:hAnsi="Times New Roman" w:eastAsia="Times New Roman" w:cs="Times New Roman"/>
                <w:w w:val="103"/>
                <w:sz w:val="23"/>
                <w:szCs w:val="23"/>
                <w:lang w:eastAsia="zh-CN"/>
              </w:rPr>
              <w:t>C</w:t>
            </w:r>
            <w:r>
              <w:rPr>
                <w:rFonts w:ascii="Times New Roman" w:hAnsi="Times New Roman" w:eastAsia="Times New Roman" w:cs="Times New Roman"/>
                <w:spacing w:val="-1"/>
                <w:w w:val="103"/>
                <w:sz w:val="23"/>
                <w:szCs w:val="23"/>
                <w:lang w:eastAsia="zh-CN"/>
              </w:rPr>
              <w:t>D</w:t>
            </w:r>
            <w:r>
              <w:rPr>
                <w:rFonts w:ascii="Microsoft JhengHei" w:hAnsi="Microsoft JhengHei" w:eastAsia="Microsoft JhengHei" w:cs="Microsoft JhengHei"/>
                <w:spacing w:val="2"/>
                <w:w w:val="103"/>
                <w:sz w:val="23"/>
                <w:szCs w:val="23"/>
                <w:lang w:eastAsia="zh-CN"/>
              </w:rPr>
              <w:t>国家中小学教师薪酬制度及 实施情况</w:t>
            </w:r>
          </w:p>
        </w:tc>
        <w:tc>
          <w:tcPr>
            <w:tcW w:w="7626" w:type="dxa"/>
            <w:tcBorders>
              <w:top w:val="single" w:color="000000" w:sz="6" w:space="0"/>
              <w:left w:val="single" w:color="000000" w:sz="6" w:space="0"/>
              <w:bottom w:val="single" w:color="000000" w:sz="6" w:space="0"/>
              <w:right w:val="single" w:color="000000" w:sz="6" w:space="0"/>
            </w:tcBorders>
          </w:tcPr>
          <w:p>
            <w:pPr>
              <w:spacing w:before="33" w:after="0" w:line="190" w:lineRule="auto"/>
              <w:ind w:left="30" w:right="-46" w:firstLine="24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1</w:t>
            </w:r>
            <w:r>
              <w:rPr>
                <w:rFonts w:ascii="Times New Roman" w:hAnsi="Times New Roman" w:eastAsia="Times New Roman" w:cs="Times New Roman"/>
                <w:w w:val="103"/>
                <w:sz w:val="23"/>
                <w:szCs w:val="23"/>
                <w:lang w:eastAsia="zh-CN"/>
              </w:rPr>
              <w:t>.O</w:t>
            </w:r>
            <w:r>
              <w:rPr>
                <w:rFonts w:ascii="Times New Roman" w:hAnsi="Times New Roman" w:eastAsia="Times New Roman" w:cs="Times New Roman"/>
                <w:spacing w:val="-2"/>
                <w:w w:val="103"/>
                <w:sz w:val="23"/>
                <w:szCs w:val="23"/>
                <w:lang w:eastAsia="zh-CN"/>
              </w:rPr>
              <w:t>E</w:t>
            </w:r>
            <w:r>
              <w:rPr>
                <w:rFonts w:ascii="Times New Roman" w:hAnsi="Times New Roman" w:eastAsia="Times New Roman" w:cs="Times New Roman"/>
                <w:w w:val="103"/>
                <w:sz w:val="23"/>
                <w:szCs w:val="23"/>
                <w:lang w:eastAsia="zh-CN"/>
              </w:rPr>
              <w:t>C</w:t>
            </w:r>
            <w:r>
              <w:rPr>
                <w:rFonts w:ascii="Times New Roman" w:hAnsi="Times New Roman" w:eastAsia="Times New Roman" w:cs="Times New Roman"/>
                <w:spacing w:val="-1"/>
                <w:w w:val="103"/>
                <w:sz w:val="23"/>
                <w:szCs w:val="23"/>
                <w:lang w:eastAsia="zh-CN"/>
              </w:rPr>
              <w:t>D</w:t>
            </w:r>
            <w:r>
              <w:rPr>
                <w:rFonts w:ascii="Microsoft JhengHei" w:hAnsi="Microsoft JhengHei" w:eastAsia="Microsoft JhengHei" w:cs="Microsoft JhengHei"/>
                <w:spacing w:val="2"/>
                <w:w w:val="103"/>
                <w:sz w:val="23"/>
                <w:szCs w:val="23"/>
                <w:lang w:eastAsia="zh-CN"/>
              </w:rPr>
              <w:t>国家中小学教师薪酬的基本制度，尤其是对农村和边远贫困地 区的倾斜政策；</w:t>
            </w:r>
          </w:p>
          <w:p>
            <w:pPr>
              <w:spacing w:after="0" w:line="300"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2.</w:t>
            </w:r>
            <w:r>
              <w:rPr>
                <w:rFonts w:ascii="Microsoft JhengHei" w:hAnsi="Microsoft JhengHei" w:eastAsia="Microsoft JhengHei" w:cs="Microsoft JhengHei"/>
                <w:spacing w:val="2"/>
                <w:w w:val="103"/>
                <w:sz w:val="23"/>
                <w:szCs w:val="23"/>
                <w:lang w:eastAsia="zh-CN"/>
              </w:rPr>
              <w:t>教师考核激励的主要做法；</w:t>
            </w:r>
          </w:p>
          <w:p>
            <w:pPr>
              <w:spacing w:after="0" w:line="314"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3.</w:t>
            </w:r>
            <w:r>
              <w:rPr>
                <w:rFonts w:ascii="Microsoft JhengHei" w:hAnsi="Microsoft JhengHei" w:eastAsia="Microsoft JhengHei" w:cs="Microsoft JhengHei"/>
                <w:spacing w:val="2"/>
                <w:w w:val="103"/>
                <w:sz w:val="23"/>
                <w:szCs w:val="23"/>
                <w:lang w:eastAsia="zh-CN"/>
              </w:rPr>
              <w:t>教师工资经费投入情况；</w:t>
            </w:r>
          </w:p>
          <w:p>
            <w:pPr>
              <w:spacing w:after="0" w:line="314"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4.</w:t>
            </w:r>
            <w:r>
              <w:rPr>
                <w:rFonts w:ascii="Microsoft JhengHei" w:hAnsi="Microsoft JhengHei" w:eastAsia="Microsoft JhengHei" w:cs="Microsoft JhengHei"/>
                <w:spacing w:val="2"/>
                <w:w w:val="103"/>
                <w:sz w:val="23"/>
                <w:szCs w:val="23"/>
                <w:lang w:eastAsia="zh-CN"/>
              </w:rPr>
              <w:t>教师薪酬在大的行业间的排名情况；</w:t>
            </w:r>
          </w:p>
          <w:p>
            <w:pPr>
              <w:spacing w:after="0" w:line="314" w:lineRule="exact"/>
              <w:ind w:left="270" w:right="-20"/>
              <w:rPr>
                <w:rFonts w:ascii="Microsoft JhengHei" w:hAnsi="Microsoft JhengHei" w:eastAsia="Microsoft JhengHei" w:cs="Microsoft JhengHei"/>
                <w:sz w:val="23"/>
                <w:szCs w:val="23"/>
              </w:rPr>
            </w:pPr>
            <w:r>
              <w:rPr>
                <w:rFonts w:ascii="Times New Roman" w:hAnsi="Times New Roman" w:eastAsia="Times New Roman" w:cs="Times New Roman"/>
                <w:spacing w:val="1"/>
                <w:w w:val="103"/>
                <w:sz w:val="23"/>
                <w:szCs w:val="23"/>
              </w:rPr>
              <w:t>5.</w:t>
            </w:r>
            <w:r>
              <w:rPr>
                <w:rFonts w:ascii="Microsoft JhengHei" w:hAnsi="Microsoft JhengHei" w:eastAsia="Microsoft JhengHei" w:cs="Microsoft JhengHei"/>
                <w:spacing w:val="2"/>
                <w:w w:val="103"/>
                <w:sz w:val="23"/>
                <w:szCs w:val="23"/>
              </w:rPr>
              <w:t>对我国的制度借鉴。</w:t>
            </w:r>
          </w:p>
        </w:tc>
      </w:tr>
    </w:tbl>
    <w:p>
      <w:pPr>
        <w:spacing w:after="0"/>
        <w:sectPr>
          <w:pgSz w:w="16840" w:h="11920" w:orient="landscape"/>
          <w:pgMar w:top="740" w:right="1500" w:bottom="500" w:left="640" w:header="504" w:footer="316" w:gutter="0"/>
          <w:cols w:space="720" w:num="1"/>
        </w:sectPr>
      </w:pPr>
    </w:p>
    <w:p>
      <w:pPr>
        <w:spacing w:before="4" w:after="0" w:line="40" w:lineRule="exact"/>
        <w:rPr>
          <w:sz w:val="4"/>
          <w:szCs w:val="4"/>
        </w:rPr>
      </w:pPr>
    </w:p>
    <w:tbl>
      <w:tblPr>
        <w:tblStyle w:val="2"/>
        <w:tblW w:w="13610" w:type="dxa"/>
        <w:tblInd w:w="957" w:type="dxa"/>
        <w:tblLayout w:type="fixed"/>
        <w:tblCellMar>
          <w:top w:w="0" w:type="dxa"/>
          <w:left w:w="0" w:type="dxa"/>
          <w:bottom w:w="0" w:type="dxa"/>
          <w:right w:w="0" w:type="dxa"/>
        </w:tblCellMar>
      </w:tblPr>
      <w:tblGrid>
        <w:gridCol w:w="833"/>
        <w:gridCol w:w="1349"/>
        <w:gridCol w:w="3802"/>
        <w:gridCol w:w="7626"/>
      </w:tblGrid>
      <w:tr>
        <w:tblPrEx>
          <w:tblLayout w:type="fixed"/>
          <w:tblCellMar>
            <w:top w:w="0" w:type="dxa"/>
            <w:left w:w="0" w:type="dxa"/>
            <w:bottom w:w="0" w:type="dxa"/>
            <w:right w:w="0" w:type="dxa"/>
          </w:tblCellMar>
        </w:tblPrEx>
        <w:trPr>
          <w:trHeight w:val="1332" w:hRule="exact"/>
        </w:trPr>
        <w:tc>
          <w:tcPr>
            <w:tcW w:w="833" w:type="dxa"/>
            <w:tcBorders>
              <w:top w:val="single" w:color="000000" w:sz="6" w:space="0"/>
              <w:left w:val="single" w:color="000000" w:sz="6" w:space="0"/>
              <w:bottom w:val="single" w:color="000000" w:sz="6" w:space="0"/>
              <w:right w:val="single" w:color="000000" w:sz="6" w:space="0"/>
            </w:tcBorders>
          </w:tcPr>
          <w:p>
            <w:pPr>
              <w:spacing w:before="1" w:after="0" w:line="120" w:lineRule="exact"/>
              <w:rPr>
                <w:sz w:val="12"/>
                <w:szCs w:val="12"/>
              </w:rPr>
            </w:pPr>
          </w:p>
          <w:p>
            <w:pPr>
              <w:spacing w:after="0" w:line="200" w:lineRule="exact"/>
              <w:rPr>
                <w:sz w:val="20"/>
                <w:szCs w:val="20"/>
              </w:rPr>
            </w:pPr>
          </w:p>
          <w:p>
            <w:pPr>
              <w:spacing w:after="0" w:line="200" w:lineRule="exact"/>
              <w:rPr>
                <w:sz w:val="20"/>
                <w:szCs w:val="20"/>
              </w:rPr>
            </w:pPr>
          </w:p>
          <w:p>
            <w:pPr>
              <w:spacing w:after="0" w:line="240" w:lineRule="auto"/>
              <w:ind w:left="257" w:right="222"/>
              <w:jc w:val="center"/>
              <w:rPr>
                <w:rFonts w:ascii="Times New Roman" w:hAnsi="Times New Roman" w:eastAsia="Times New Roman" w:cs="Times New Roman"/>
                <w:sz w:val="23"/>
                <w:szCs w:val="23"/>
              </w:rPr>
            </w:pPr>
            <w:r>
              <w:rPr>
                <w:rFonts w:ascii="Times New Roman" w:hAnsi="Times New Roman" w:eastAsia="Times New Roman" w:cs="Times New Roman"/>
                <w:spacing w:val="1"/>
                <w:w w:val="103"/>
                <w:sz w:val="23"/>
                <w:szCs w:val="23"/>
              </w:rPr>
              <w:t>35</w:t>
            </w:r>
          </w:p>
        </w:tc>
        <w:tc>
          <w:tcPr>
            <w:tcW w:w="1349" w:type="dxa"/>
            <w:vMerge w:val="restart"/>
            <w:tcBorders>
              <w:top w:val="single" w:color="000000" w:sz="6" w:space="0"/>
              <w:left w:val="single" w:color="000000" w:sz="6" w:space="0"/>
              <w:right w:val="single" w:color="000000" w:sz="6" w:space="0"/>
            </w:tcBorders>
          </w:tcPr>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before="11" w:after="0" w:line="220" w:lineRule="exact"/>
            </w:pPr>
          </w:p>
          <w:p>
            <w:pPr>
              <w:spacing w:after="0" w:line="240" w:lineRule="auto"/>
              <w:ind w:left="193" w:right="-20"/>
              <w:rPr>
                <w:rFonts w:ascii="Microsoft JhengHei" w:hAnsi="Microsoft JhengHei" w:eastAsia="Microsoft JhengHei" w:cs="Microsoft JhengHei"/>
                <w:sz w:val="23"/>
                <w:szCs w:val="23"/>
              </w:rPr>
            </w:pPr>
            <w:r>
              <w:rPr>
                <w:rFonts w:ascii="Microsoft JhengHei" w:hAnsi="Microsoft JhengHei" w:eastAsia="Microsoft JhengHei" w:cs="Microsoft JhengHei"/>
                <w:spacing w:val="2"/>
                <w:w w:val="103"/>
                <w:sz w:val="23"/>
                <w:szCs w:val="23"/>
              </w:rPr>
              <w:t>体卫艺司</w:t>
            </w:r>
          </w:p>
        </w:tc>
        <w:tc>
          <w:tcPr>
            <w:tcW w:w="3802" w:type="dxa"/>
            <w:tcBorders>
              <w:top w:val="single" w:color="000000" w:sz="6" w:space="0"/>
              <w:left w:val="single" w:color="000000" w:sz="6" w:space="0"/>
              <w:bottom w:val="single" w:color="000000" w:sz="6" w:space="0"/>
              <w:right w:val="single" w:color="000000" w:sz="6" w:space="0"/>
            </w:tcBorders>
          </w:tcPr>
          <w:p>
            <w:pPr>
              <w:spacing w:after="0" w:line="200" w:lineRule="exact"/>
              <w:rPr>
                <w:sz w:val="20"/>
                <w:szCs w:val="20"/>
                <w:lang w:eastAsia="zh-CN"/>
              </w:rPr>
            </w:pPr>
          </w:p>
          <w:p>
            <w:pPr>
              <w:spacing w:before="3" w:after="0" w:line="220" w:lineRule="exact"/>
              <w:rPr>
                <w:lang w:eastAsia="zh-CN"/>
              </w:rPr>
            </w:pPr>
          </w:p>
          <w:p>
            <w:pPr>
              <w:spacing w:after="0" w:line="240" w:lineRule="auto"/>
              <w:ind w:left="30" w:right="-20"/>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学校体质健康促进机制</w:t>
            </w:r>
          </w:p>
        </w:tc>
        <w:tc>
          <w:tcPr>
            <w:tcW w:w="7626" w:type="dxa"/>
            <w:tcBorders>
              <w:top w:val="single" w:color="000000" w:sz="6" w:space="0"/>
              <w:left w:val="single" w:color="000000" w:sz="6" w:space="0"/>
              <w:bottom w:val="single" w:color="000000" w:sz="6" w:space="0"/>
              <w:right w:val="single" w:color="000000" w:sz="6" w:space="0"/>
            </w:tcBorders>
          </w:tcPr>
          <w:p>
            <w:pPr>
              <w:spacing w:after="0" w:line="334"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position w:val="-1"/>
                <w:sz w:val="23"/>
                <w:szCs w:val="23"/>
                <w:lang w:eastAsia="zh-CN"/>
              </w:rPr>
              <w:t>1.</w:t>
            </w:r>
            <w:r>
              <w:rPr>
                <w:rFonts w:ascii="Microsoft JhengHei" w:hAnsi="Microsoft JhengHei" w:eastAsia="Microsoft JhengHei" w:cs="Microsoft JhengHei"/>
                <w:spacing w:val="2"/>
                <w:w w:val="103"/>
                <w:position w:val="-1"/>
                <w:sz w:val="23"/>
                <w:szCs w:val="23"/>
                <w:lang w:eastAsia="zh-CN"/>
              </w:rPr>
              <w:t>官方出台的关于学校体质健康促进的政策法规；</w:t>
            </w:r>
          </w:p>
          <w:p>
            <w:pPr>
              <w:spacing w:after="0" w:line="314"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2.</w:t>
            </w:r>
            <w:r>
              <w:rPr>
                <w:rFonts w:ascii="Microsoft JhengHei" w:hAnsi="Microsoft JhengHei" w:eastAsia="Microsoft JhengHei" w:cs="Microsoft JhengHei"/>
                <w:spacing w:val="2"/>
                <w:w w:val="103"/>
                <w:sz w:val="23"/>
                <w:szCs w:val="23"/>
                <w:lang w:eastAsia="zh-CN"/>
              </w:rPr>
              <w:t>对政府和教育主管部门学生体质健康评价的有关情况；</w:t>
            </w:r>
          </w:p>
          <w:p>
            <w:pPr>
              <w:spacing w:after="0" w:line="314"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3.</w:t>
            </w:r>
            <w:r>
              <w:rPr>
                <w:rFonts w:ascii="Microsoft JhengHei" w:hAnsi="Microsoft JhengHei" w:eastAsia="Microsoft JhengHei" w:cs="Microsoft JhengHei"/>
                <w:spacing w:val="2"/>
                <w:w w:val="103"/>
                <w:sz w:val="23"/>
                <w:szCs w:val="23"/>
                <w:lang w:eastAsia="zh-CN"/>
              </w:rPr>
              <w:t>对各级各类学校体质健康促进工作的有关情况；</w:t>
            </w:r>
          </w:p>
          <w:p>
            <w:pPr>
              <w:spacing w:after="0" w:line="315"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4.</w:t>
            </w:r>
            <w:r>
              <w:rPr>
                <w:rFonts w:ascii="Microsoft JhengHei" w:hAnsi="Microsoft JhengHei" w:eastAsia="Microsoft JhengHei" w:cs="Microsoft JhengHei"/>
                <w:spacing w:val="2"/>
                <w:w w:val="103"/>
                <w:sz w:val="23"/>
                <w:szCs w:val="23"/>
                <w:lang w:eastAsia="zh-CN"/>
              </w:rPr>
              <w:t>对学生体质健康评价的有关情况。</w:t>
            </w:r>
          </w:p>
        </w:tc>
      </w:tr>
      <w:tr>
        <w:tblPrEx>
          <w:tblLayout w:type="fixed"/>
          <w:tblCellMar>
            <w:top w:w="0" w:type="dxa"/>
            <w:left w:w="0" w:type="dxa"/>
            <w:bottom w:w="0" w:type="dxa"/>
            <w:right w:w="0" w:type="dxa"/>
          </w:tblCellMar>
        </w:tblPrEx>
        <w:trPr>
          <w:trHeight w:val="665" w:hRule="exact"/>
        </w:trPr>
        <w:tc>
          <w:tcPr>
            <w:tcW w:w="833" w:type="dxa"/>
            <w:tcBorders>
              <w:top w:val="single" w:color="000000" w:sz="6" w:space="0"/>
              <w:left w:val="single" w:color="000000" w:sz="6" w:space="0"/>
              <w:bottom w:val="single" w:color="000000" w:sz="6" w:space="0"/>
              <w:right w:val="single" w:color="000000" w:sz="6" w:space="0"/>
            </w:tcBorders>
          </w:tcPr>
          <w:p>
            <w:pPr>
              <w:spacing w:before="7" w:after="0" w:line="180" w:lineRule="exact"/>
              <w:rPr>
                <w:sz w:val="18"/>
                <w:szCs w:val="18"/>
                <w:lang w:eastAsia="zh-CN"/>
              </w:rPr>
            </w:pPr>
          </w:p>
          <w:p>
            <w:pPr>
              <w:spacing w:after="0" w:line="240" w:lineRule="auto"/>
              <w:ind w:left="257" w:right="222"/>
              <w:jc w:val="center"/>
              <w:rPr>
                <w:rFonts w:ascii="Times New Roman" w:hAnsi="Times New Roman" w:eastAsia="Times New Roman" w:cs="Times New Roman"/>
                <w:sz w:val="23"/>
                <w:szCs w:val="23"/>
              </w:rPr>
            </w:pPr>
            <w:r>
              <w:rPr>
                <w:rFonts w:ascii="Times New Roman" w:hAnsi="Times New Roman" w:eastAsia="Times New Roman" w:cs="Times New Roman"/>
                <w:spacing w:val="1"/>
                <w:w w:val="103"/>
                <w:sz w:val="23"/>
                <w:szCs w:val="23"/>
              </w:rPr>
              <w:t>36</w:t>
            </w:r>
          </w:p>
        </w:tc>
        <w:tc>
          <w:tcPr>
            <w:tcW w:w="1349" w:type="dxa"/>
            <w:vMerge w:val="continue"/>
            <w:tcBorders>
              <w:left w:val="single" w:color="000000" w:sz="6" w:space="0"/>
              <w:right w:val="single" w:color="000000" w:sz="6" w:space="0"/>
            </w:tcBorders>
          </w:tcPr>
          <w:p/>
        </w:tc>
        <w:tc>
          <w:tcPr>
            <w:tcW w:w="3802" w:type="dxa"/>
            <w:tcBorders>
              <w:top w:val="single" w:color="000000" w:sz="6" w:space="0"/>
              <w:left w:val="single" w:color="000000" w:sz="6" w:space="0"/>
              <w:bottom w:val="single" w:color="000000" w:sz="6" w:space="0"/>
              <w:right w:val="single" w:color="000000" w:sz="6" w:space="0"/>
            </w:tcBorders>
          </w:tcPr>
          <w:p>
            <w:pPr>
              <w:spacing w:before="89" w:after="0" w:line="240" w:lineRule="auto"/>
              <w:ind w:left="30" w:right="-20"/>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青少年足球发展培养机制</w:t>
            </w:r>
          </w:p>
        </w:tc>
        <w:tc>
          <w:tcPr>
            <w:tcW w:w="7626" w:type="dxa"/>
            <w:tcBorders>
              <w:top w:val="single" w:color="000000" w:sz="6" w:space="0"/>
              <w:left w:val="single" w:color="000000" w:sz="6" w:space="0"/>
              <w:bottom w:val="single" w:color="000000" w:sz="6" w:space="0"/>
              <w:right w:val="single" w:color="000000" w:sz="6" w:space="0"/>
            </w:tcBorders>
          </w:tcPr>
          <w:p>
            <w:pPr>
              <w:spacing w:after="0" w:line="314"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1.</w:t>
            </w:r>
            <w:r>
              <w:rPr>
                <w:rFonts w:ascii="Microsoft JhengHei" w:hAnsi="Microsoft JhengHei" w:eastAsia="Microsoft JhengHei" w:cs="Microsoft JhengHei"/>
                <w:spacing w:val="2"/>
                <w:w w:val="103"/>
                <w:sz w:val="23"/>
                <w:szCs w:val="23"/>
                <w:lang w:eastAsia="zh-CN"/>
              </w:rPr>
              <w:t>国外青少年足球运动员培养情况；</w:t>
            </w:r>
          </w:p>
          <w:p>
            <w:pPr>
              <w:spacing w:after="0" w:line="314"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2.</w:t>
            </w:r>
            <w:r>
              <w:rPr>
                <w:rFonts w:ascii="Microsoft JhengHei" w:hAnsi="Microsoft JhengHei" w:eastAsia="Microsoft JhengHei" w:cs="Microsoft JhengHei"/>
                <w:spacing w:val="2"/>
                <w:w w:val="103"/>
                <w:sz w:val="23"/>
                <w:szCs w:val="23"/>
                <w:lang w:eastAsia="zh-CN"/>
              </w:rPr>
              <w:t>国外青少年足球运动员梯队建设及培养情况。</w:t>
            </w:r>
          </w:p>
        </w:tc>
      </w:tr>
      <w:tr>
        <w:tblPrEx>
          <w:tblLayout w:type="fixed"/>
          <w:tblCellMar>
            <w:top w:w="0" w:type="dxa"/>
            <w:left w:w="0" w:type="dxa"/>
            <w:bottom w:w="0" w:type="dxa"/>
            <w:right w:w="0" w:type="dxa"/>
          </w:tblCellMar>
        </w:tblPrEx>
        <w:trPr>
          <w:trHeight w:val="986" w:hRule="exact"/>
        </w:trPr>
        <w:tc>
          <w:tcPr>
            <w:tcW w:w="833" w:type="dxa"/>
            <w:tcBorders>
              <w:top w:val="single" w:color="000000" w:sz="6" w:space="0"/>
              <w:left w:val="single" w:color="000000" w:sz="6" w:space="0"/>
              <w:bottom w:val="single" w:color="000000" w:sz="6" w:space="0"/>
              <w:right w:val="single" w:color="000000" w:sz="6" w:space="0"/>
            </w:tcBorders>
          </w:tcPr>
          <w:p>
            <w:pPr>
              <w:spacing w:before="8" w:after="0" w:line="140" w:lineRule="exact"/>
              <w:rPr>
                <w:sz w:val="14"/>
                <w:szCs w:val="14"/>
                <w:lang w:eastAsia="zh-CN"/>
              </w:rPr>
            </w:pPr>
          </w:p>
          <w:p>
            <w:pPr>
              <w:spacing w:after="0" w:line="200" w:lineRule="exact"/>
              <w:rPr>
                <w:sz w:val="20"/>
                <w:szCs w:val="20"/>
                <w:lang w:eastAsia="zh-CN"/>
              </w:rPr>
            </w:pPr>
          </w:p>
          <w:p>
            <w:pPr>
              <w:spacing w:after="0" w:line="240" w:lineRule="auto"/>
              <w:ind w:left="257" w:right="222"/>
              <w:jc w:val="center"/>
              <w:rPr>
                <w:rFonts w:ascii="Times New Roman" w:hAnsi="Times New Roman" w:eastAsia="Times New Roman" w:cs="Times New Roman"/>
                <w:sz w:val="23"/>
                <w:szCs w:val="23"/>
              </w:rPr>
            </w:pPr>
            <w:r>
              <w:rPr>
                <w:rFonts w:ascii="Times New Roman" w:hAnsi="Times New Roman" w:eastAsia="Times New Roman" w:cs="Times New Roman"/>
                <w:spacing w:val="1"/>
                <w:w w:val="103"/>
                <w:sz w:val="23"/>
                <w:szCs w:val="23"/>
              </w:rPr>
              <w:t>37</w:t>
            </w:r>
          </w:p>
        </w:tc>
        <w:tc>
          <w:tcPr>
            <w:tcW w:w="1349" w:type="dxa"/>
            <w:vMerge w:val="continue"/>
            <w:tcBorders>
              <w:left w:val="single" w:color="000000" w:sz="6" w:space="0"/>
              <w:right w:val="single" w:color="000000" w:sz="6" w:space="0"/>
            </w:tcBorders>
          </w:tcPr>
          <w:p/>
        </w:tc>
        <w:tc>
          <w:tcPr>
            <w:tcW w:w="3802" w:type="dxa"/>
            <w:tcBorders>
              <w:top w:val="single" w:color="000000" w:sz="6" w:space="0"/>
              <w:left w:val="single" w:color="000000" w:sz="6" w:space="0"/>
              <w:bottom w:val="single" w:color="000000" w:sz="6" w:space="0"/>
              <w:right w:val="single" w:color="000000" w:sz="6" w:space="0"/>
            </w:tcBorders>
          </w:tcPr>
          <w:p>
            <w:pPr>
              <w:spacing w:before="10" w:after="0" w:line="240" w:lineRule="exact"/>
              <w:rPr>
                <w:sz w:val="24"/>
                <w:szCs w:val="24"/>
                <w:lang w:eastAsia="zh-CN"/>
              </w:rPr>
            </w:pPr>
          </w:p>
          <w:p>
            <w:pPr>
              <w:spacing w:after="0" w:line="240" w:lineRule="auto"/>
              <w:ind w:left="30" w:right="-20"/>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青少年身体活动与健康促进</w:t>
            </w:r>
          </w:p>
        </w:tc>
        <w:tc>
          <w:tcPr>
            <w:tcW w:w="7626" w:type="dxa"/>
            <w:tcBorders>
              <w:top w:val="single" w:color="000000" w:sz="6" w:space="0"/>
              <w:left w:val="single" w:color="000000" w:sz="6" w:space="0"/>
              <w:bottom w:val="single" w:color="000000" w:sz="6" w:space="0"/>
              <w:right w:val="single" w:color="000000" w:sz="6" w:space="0"/>
            </w:tcBorders>
          </w:tcPr>
          <w:p>
            <w:pPr>
              <w:spacing w:before="79" w:after="0" w:line="240" w:lineRule="auto"/>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1.</w:t>
            </w:r>
            <w:r>
              <w:rPr>
                <w:rFonts w:ascii="Microsoft JhengHei" w:hAnsi="Microsoft JhengHei" w:eastAsia="Microsoft JhengHei" w:cs="Microsoft JhengHei"/>
                <w:spacing w:val="2"/>
                <w:w w:val="103"/>
                <w:sz w:val="23"/>
                <w:szCs w:val="23"/>
                <w:lang w:eastAsia="zh-CN"/>
              </w:rPr>
              <w:t>国外青少年身体活动与体育活动开展的形式与实施情况；</w:t>
            </w:r>
          </w:p>
          <w:p>
            <w:pPr>
              <w:spacing w:after="0" w:line="314"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2.</w:t>
            </w:r>
            <w:r>
              <w:rPr>
                <w:rFonts w:ascii="Microsoft JhengHei" w:hAnsi="Microsoft JhengHei" w:eastAsia="Microsoft JhengHei" w:cs="Microsoft JhengHei"/>
                <w:spacing w:val="2"/>
                <w:w w:val="103"/>
                <w:sz w:val="23"/>
                <w:szCs w:val="23"/>
                <w:lang w:eastAsia="zh-CN"/>
              </w:rPr>
              <w:t>国外青少年校内、校外身体活动与体育活动开展的联动机制等。</w:t>
            </w:r>
          </w:p>
        </w:tc>
      </w:tr>
      <w:tr>
        <w:tblPrEx>
          <w:tblLayout w:type="fixed"/>
          <w:tblCellMar>
            <w:top w:w="0" w:type="dxa"/>
            <w:left w:w="0" w:type="dxa"/>
            <w:bottom w:w="0" w:type="dxa"/>
            <w:right w:w="0" w:type="dxa"/>
          </w:tblCellMar>
        </w:tblPrEx>
        <w:trPr>
          <w:trHeight w:val="665" w:hRule="exact"/>
        </w:trPr>
        <w:tc>
          <w:tcPr>
            <w:tcW w:w="833" w:type="dxa"/>
            <w:tcBorders>
              <w:top w:val="single" w:color="000000" w:sz="6" w:space="0"/>
              <w:left w:val="single" w:color="000000" w:sz="6" w:space="0"/>
              <w:bottom w:val="single" w:color="000000" w:sz="6" w:space="0"/>
              <w:right w:val="single" w:color="000000" w:sz="6" w:space="0"/>
            </w:tcBorders>
          </w:tcPr>
          <w:p>
            <w:pPr>
              <w:spacing w:before="8" w:after="0" w:line="180" w:lineRule="exact"/>
              <w:rPr>
                <w:sz w:val="18"/>
                <w:szCs w:val="18"/>
                <w:lang w:eastAsia="zh-CN"/>
              </w:rPr>
            </w:pPr>
          </w:p>
          <w:p>
            <w:pPr>
              <w:spacing w:after="0" w:line="240" w:lineRule="auto"/>
              <w:ind w:left="257" w:right="222"/>
              <w:jc w:val="center"/>
              <w:rPr>
                <w:rFonts w:ascii="Times New Roman" w:hAnsi="Times New Roman" w:eastAsia="Times New Roman" w:cs="Times New Roman"/>
                <w:sz w:val="23"/>
                <w:szCs w:val="23"/>
              </w:rPr>
            </w:pPr>
            <w:r>
              <w:rPr>
                <w:rFonts w:ascii="Times New Roman" w:hAnsi="Times New Roman" w:eastAsia="Times New Roman" w:cs="Times New Roman"/>
                <w:spacing w:val="1"/>
                <w:w w:val="103"/>
                <w:sz w:val="23"/>
                <w:szCs w:val="23"/>
              </w:rPr>
              <w:t>38</w:t>
            </w:r>
          </w:p>
        </w:tc>
        <w:tc>
          <w:tcPr>
            <w:tcW w:w="1349" w:type="dxa"/>
            <w:vMerge w:val="continue"/>
            <w:tcBorders>
              <w:left w:val="single" w:color="000000" w:sz="6" w:space="0"/>
              <w:right w:val="single" w:color="000000" w:sz="6" w:space="0"/>
            </w:tcBorders>
          </w:tcPr>
          <w:p/>
        </w:tc>
        <w:tc>
          <w:tcPr>
            <w:tcW w:w="3802" w:type="dxa"/>
            <w:tcBorders>
              <w:top w:val="single" w:color="000000" w:sz="6" w:space="0"/>
              <w:left w:val="single" w:color="000000" w:sz="6" w:space="0"/>
              <w:bottom w:val="single" w:color="000000" w:sz="6" w:space="0"/>
              <w:right w:val="single" w:color="000000" w:sz="6" w:space="0"/>
            </w:tcBorders>
          </w:tcPr>
          <w:p>
            <w:pPr>
              <w:spacing w:before="37" w:after="0" w:line="174" w:lineRule="auto"/>
              <w:ind w:left="30" w:right="74"/>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澳大利亚全民体育教育、开放性活 动对教育的借鉴作用</w:t>
            </w:r>
          </w:p>
        </w:tc>
        <w:tc>
          <w:tcPr>
            <w:tcW w:w="7626" w:type="dxa"/>
            <w:tcBorders>
              <w:top w:val="single" w:color="000000" w:sz="6" w:space="0"/>
              <w:left w:val="single" w:color="000000" w:sz="6" w:space="0"/>
              <w:bottom w:val="single" w:color="000000" w:sz="6" w:space="0"/>
              <w:right w:val="single" w:color="000000" w:sz="6" w:space="0"/>
            </w:tcBorders>
          </w:tcPr>
          <w:p>
            <w:pPr>
              <w:spacing w:after="0" w:line="315"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1.</w:t>
            </w:r>
            <w:r>
              <w:rPr>
                <w:rFonts w:ascii="Microsoft JhengHei" w:hAnsi="Microsoft JhengHei" w:eastAsia="Microsoft JhengHei" w:cs="Microsoft JhengHei"/>
                <w:spacing w:val="2"/>
                <w:w w:val="103"/>
                <w:sz w:val="23"/>
                <w:szCs w:val="23"/>
                <w:lang w:eastAsia="zh-CN"/>
              </w:rPr>
              <w:t>澳大利亚全民体育教育、开放性活动开展情况；</w:t>
            </w:r>
          </w:p>
          <w:p>
            <w:pPr>
              <w:spacing w:after="0" w:line="314"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2.</w:t>
            </w:r>
            <w:r>
              <w:rPr>
                <w:rFonts w:ascii="Microsoft JhengHei" w:hAnsi="Microsoft JhengHei" w:eastAsia="Microsoft JhengHei" w:cs="Microsoft JhengHei"/>
                <w:spacing w:val="2"/>
                <w:w w:val="103"/>
                <w:sz w:val="23"/>
                <w:szCs w:val="23"/>
                <w:lang w:eastAsia="zh-CN"/>
              </w:rPr>
              <w:t>墨尔本大学、迪肯大学等高校体育教育情况。</w:t>
            </w:r>
          </w:p>
        </w:tc>
      </w:tr>
      <w:tr>
        <w:tblPrEx>
          <w:tblLayout w:type="fixed"/>
          <w:tblCellMar>
            <w:top w:w="0" w:type="dxa"/>
            <w:left w:w="0" w:type="dxa"/>
            <w:bottom w:w="0" w:type="dxa"/>
            <w:right w:w="0" w:type="dxa"/>
          </w:tblCellMar>
        </w:tblPrEx>
        <w:trPr>
          <w:trHeight w:val="1997" w:hRule="exact"/>
        </w:trPr>
        <w:tc>
          <w:tcPr>
            <w:tcW w:w="833" w:type="dxa"/>
            <w:tcBorders>
              <w:top w:val="single" w:color="000000" w:sz="6" w:space="0"/>
              <w:left w:val="single" w:color="000000" w:sz="6" w:space="0"/>
              <w:bottom w:val="single" w:color="000000" w:sz="6" w:space="0"/>
              <w:right w:val="single" w:color="000000" w:sz="6" w:space="0"/>
            </w:tcBorders>
          </w:tcPr>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before="15" w:after="0" w:line="240" w:lineRule="exact"/>
              <w:rPr>
                <w:sz w:val="24"/>
                <w:szCs w:val="24"/>
                <w:lang w:eastAsia="zh-CN"/>
              </w:rPr>
            </w:pPr>
          </w:p>
          <w:p>
            <w:pPr>
              <w:spacing w:after="0" w:line="240" w:lineRule="auto"/>
              <w:ind w:left="257" w:right="222"/>
              <w:jc w:val="center"/>
              <w:rPr>
                <w:rFonts w:ascii="Times New Roman" w:hAnsi="Times New Roman" w:eastAsia="Times New Roman" w:cs="Times New Roman"/>
                <w:sz w:val="23"/>
                <w:szCs w:val="23"/>
              </w:rPr>
            </w:pPr>
            <w:r>
              <w:rPr>
                <w:rFonts w:ascii="Times New Roman" w:hAnsi="Times New Roman" w:eastAsia="Times New Roman" w:cs="Times New Roman"/>
                <w:spacing w:val="1"/>
                <w:w w:val="103"/>
                <w:sz w:val="23"/>
                <w:szCs w:val="23"/>
              </w:rPr>
              <w:t>39</w:t>
            </w:r>
          </w:p>
        </w:tc>
        <w:tc>
          <w:tcPr>
            <w:tcW w:w="1349" w:type="dxa"/>
            <w:vMerge w:val="continue"/>
            <w:tcBorders>
              <w:left w:val="single" w:color="000000" w:sz="6" w:space="0"/>
              <w:right w:val="single" w:color="000000" w:sz="6" w:space="0"/>
            </w:tcBorders>
          </w:tcPr>
          <w:p/>
        </w:tc>
        <w:tc>
          <w:tcPr>
            <w:tcW w:w="3802" w:type="dxa"/>
            <w:tcBorders>
              <w:top w:val="single" w:color="000000" w:sz="6" w:space="0"/>
              <w:left w:val="single" w:color="000000" w:sz="6" w:space="0"/>
              <w:bottom w:val="single" w:color="000000" w:sz="6" w:space="0"/>
              <w:right w:val="single" w:color="000000" w:sz="6" w:space="0"/>
            </w:tcBorders>
          </w:tcPr>
          <w:p>
            <w:pPr>
              <w:spacing w:before="6" w:after="0" w:line="150" w:lineRule="exact"/>
              <w:rPr>
                <w:sz w:val="15"/>
                <w:szCs w:val="15"/>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40" w:lineRule="auto"/>
              <w:ind w:left="30" w:right="-20"/>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学校美育评价推进策略</w:t>
            </w:r>
          </w:p>
        </w:tc>
        <w:tc>
          <w:tcPr>
            <w:tcW w:w="7626" w:type="dxa"/>
            <w:tcBorders>
              <w:top w:val="single" w:color="000000" w:sz="6" w:space="0"/>
              <w:left w:val="single" w:color="000000" w:sz="6" w:space="0"/>
              <w:bottom w:val="single" w:color="000000" w:sz="6" w:space="0"/>
              <w:right w:val="single" w:color="000000" w:sz="6" w:space="0"/>
            </w:tcBorders>
          </w:tcPr>
          <w:p>
            <w:pPr>
              <w:spacing w:after="0" w:line="353"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position w:val="-1"/>
                <w:sz w:val="23"/>
                <w:szCs w:val="23"/>
                <w:lang w:eastAsia="zh-CN"/>
              </w:rPr>
              <w:t>1.</w:t>
            </w:r>
            <w:r>
              <w:rPr>
                <w:rFonts w:ascii="Microsoft JhengHei" w:hAnsi="Microsoft JhengHei" w:eastAsia="Microsoft JhengHei" w:cs="Microsoft JhengHei"/>
                <w:spacing w:val="2"/>
                <w:w w:val="103"/>
                <w:position w:val="-1"/>
                <w:sz w:val="23"/>
                <w:szCs w:val="23"/>
                <w:lang w:eastAsia="zh-CN"/>
              </w:rPr>
              <w:t>官方出台的关于学校艺术教育的政策法规；</w:t>
            </w:r>
          </w:p>
          <w:p>
            <w:pPr>
              <w:spacing w:after="0" w:line="314"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2.</w:t>
            </w:r>
            <w:r>
              <w:rPr>
                <w:rFonts w:ascii="Microsoft JhengHei" w:hAnsi="Microsoft JhengHei" w:eastAsia="Microsoft JhengHei" w:cs="Microsoft JhengHei"/>
                <w:spacing w:val="2"/>
                <w:w w:val="103"/>
                <w:sz w:val="23"/>
                <w:szCs w:val="23"/>
                <w:lang w:eastAsia="zh-CN"/>
              </w:rPr>
              <w:t>对政府和教育主管部门艺术教育工作评价的有关情况；</w:t>
            </w:r>
          </w:p>
          <w:p>
            <w:pPr>
              <w:spacing w:after="0" w:line="314"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3.</w:t>
            </w:r>
            <w:r>
              <w:rPr>
                <w:rFonts w:ascii="Microsoft JhengHei" w:hAnsi="Microsoft JhengHei" w:eastAsia="Microsoft JhengHei" w:cs="Microsoft JhengHei"/>
                <w:spacing w:val="2"/>
                <w:w w:val="103"/>
                <w:sz w:val="23"/>
                <w:szCs w:val="23"/>
                <w:lang w:eastAsia="zh-CN"/>
              </w:rPr>
              <w:t>对各级各类学校艺术教育工作评价的有关情况；</w:t>
            </w:r>
          </w:p>
          <w:p>
            <w:pPr>
              <w:spacing w:after="0" w:line="314"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4.</w:t>
            </w:r>
            <w:r>
              <w:rPr>
                <w:rFonts w:ascii="Microsoft JhengHei" w:hAnsi="Microsoft JhengHei" w:eastAsia="Microsoft JhengHei" w:cs="Microsoft JhengHei"/>
                <w:spacing w:val="2"/>
                <w:w w:val="103"/>
                <w:sz w:val="23"/>
                <w:szCs w:val="23"/>
                <w:lang w:eastAsia="zh-CN"/>
              </w:rPr>
              <w:t>对学生艺术素养评价的有关情况；</w:t>
            </w:r>
          </w:p>
          <w:p>
            <w:pPr>
              <w:spacing w:after="0" w:line="314"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5.</w:t>
            </w:r>
            <w:r>
              <w:rPr>
                <w:rFonts w:ascii="Microsoft JhengHei" w:hAnsi="Microsoft JhengHei" w:eastAsia="Microsoft JhengHei" w:cs="Microsoft JhengHei"/>
                <w:spacing w:val="2"/>
                <w:w w:val="103"/>
                <w:sz w:val="23"/>
                <w:szCs w:val="23"/>
                <w:lang w:eastAsia="zh-CN"/>
              </w:rPr>
              <w:t>对艺术教师考核评价的有关情况；</w:t>
            </w:r>
          </w:p>
          <w:p>
            <w:pPr>
              <w:spacing w:after="0" w:line="315"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6.</w:t>
            </w:r>
            <w:r>
              <w:rPr>
                <w:rFonts w:ascii="Microsoft JhengHei" w:hAnsi="Microsoft JhengHei" w:eastAsia="Microsoft JhengHei" w:cs="Microsoft JhengHei"/>
                <w:spacing w:val="2"/>
                <w:w w:val="103"/>
                <w:sz w:val="23"/>
                <w:szCs w:val="23"/>
                <w:lang w:eastAsia="zh-CN"/>
              </w:rPr>
              <w:t>各类艺术教育质量监测项目的开展情况。</w:t>
            </w:r>
          </w:p>
        </w:tc>
      </w:tr>
      <w:tr>
        <w:tblPrEx>
          <w:tblLayout w:type="fixed"/>
          <w:tblCellMar>
            <w:top w:w="0" w:type="dxa"/>
            <w:left w:w="0" w:type="dxa"/>
            <w:bottom w:w="0" w:type="dxa"/>
            <w:right w:w="0" w:type="dxa"/>
          </w:tblCellMar>
        </w:tblPrEx>
        <w:trPr>
          <w:trHeight w:val="2919" w:hRule="exact"/>
        </w:trPr>
        <w:tc>
          <w:tcPr>
            <w:tcW w:w="833" w:type="dxa"/>
            <w:tcBorders>
              <w:top w:val="single" w:color="000000" w:sz="6" w:space="0"/>
              <w:left w:val="single" w:color="000000" w:sz="6" w:space="0"/>
              <w:bottom w:val="single" w:color="000000" w:sz="6" w:space="0"/>
              <w:right w:val="single" w:color="000000" w:sz="6" w:space="0"/>
            </w:tcBorders>
          </w:tcPr>
          <w:p>
            <w:pPr>
              <w:spacing w:before="5" w:after="0" w:line="110" w:lineRule="exact"/>
              <w:rPr>
                <w:sz w:val="11"/>
                <w:szCs w:val="11"/>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40" w:lineRule="auto"/>
              <w:ind w:left="257" w:right="222"/>
              <w:jc w:val="center"/>
              <w:rPr>
                <w:rFonts w:ascii="Times New Roman" w:hAnsi="Times New Roman" w:eastAsia="Times New Roman" w:cs="Times New Roman"/>
                <w:sz w:val="23"/>
                <w:szCs w:val="23"/>
              </w:rPr>
            </w:pPr>
            <w:r>
              <w:rPr>
                <w:rFonts w:ascii="Times New Roman" w:hAnsi="Times New Roman" w:eastAsia="Times New Roman" w:cs="Times New Roman"/>
                <w:spacing w:val="1"/>
                <w:w w:val="103"/>
                <w:sz w:val="23"/>
                <w:szCs w:val="23"/>
              </w:rPr>
              <w:t>40</w:t>
            </w:r>
          </w:p>
        </w:tc>
        <w:tc>
          <w:tcPr>
            <w:tcW w:w="1349" w:type="dxa"/>
            <w:vMerge w:val="continue"/>
            <w:tcBorders>
              <w:left w:val="single" w:color="000000" w:sz="6" w:space="0"/>
              <w:bottom w:val="single" w:color="000000" w:sz="6" w:space="0"/>
              <w:right w:val="single" w:color="000000" w:sz="6" w:space="0"/>
            </w:tcBorders>
          </w:tcPr>
          <w:p/>
        </w:tc>
        <w:tc>
          <w:tcPr>
            <w:tcW w:w="3802" w:type="dxa"/>
            <w:tcBorders>
              <w:top w:val="single" w:color="000000" w:sz="6" w:space="0"/>
              <w:left w:val="single" w:color="000000" w:sz="6" w:space="0"/>
              <w:bottom w:val="single" w:color="000000" w:sz="6" w:space="0"/>
              <w:right w:val="single" w:color="000000" w:sz="6" w:space="0"/>
            </w:tcBorders>
          </w:tcPr>
          <w:p>
            <w:pPr>
              <w:spacing w:before="5" w:after="0" w:line="160" w:lineRule="exact"/>
              <w:rPr>
                <w:sz w:val="16"/>
                <w:szCs w:val="16"/>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174" w:lineRule="auto"/>
              <w:ind w:left="30" w:right="74"/>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学校艺术教育场馆的建设、使用及 运行</w:t>
            </w:r>
          </w:p>
        </w:tc>
        <w:tc>
          <w:tcPr>
            <w:tcW w:w="7626" w:type="dxa"/>
            <w:tcBorders>
              <w:top w:val="single" w:color="000000" w:sz="6" w:space="0"/>
              <w:left w:val="single" w:color="000000" w:sz="6" w:space="0"/>
              <w:bottom w:val="single" w:color="000000" w:sz="6" w:space="0"/>
              <w:right w:val="single" w:color="000000" w:sz="6" w:space="0"/>
            </w:tcBorders>
          </w:tcPr>
          <w:p>
            <w:pPr>
              <w:spacing w:before="1" w:after="0" w:line="180" w:lineRule="exact"/>
              <w:rPr>
                <w:sz w:val="18"/>
                <w:szCs w:val="18"/>
                <w:lang w:eastAsia="zh-CN"/>
              </w:rPr>
            </w:pPr>
          </w:p>
          <w:p>
            <w:pPr>
              <w:spacing w:after="0" w:line="200" w:lineRule="exact"/>
              <w:rPr>
                <w:sz w:val="20"/>
                <w:szCs w:val="20"/>
                <w:lang w:eastAsia="zh-CN"/>
              </w:rPr>
            </w:pPr>
          </w:p>
          <w:p>
            <w:pPr>
              <w:spacing w:after="0" w:line="190" w:lineRule="auto"/>
              <w:ind w:left="1" w:right="87" w:firstLine="180"/>
              <w:jc w:val="center"/>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1.</w:t>
            </w:r>
            <w:r>
              <w:rPr>
                <w:rFonts w:ascii="Microsoft JhengHei" w:hAnsi="Microsoft JhengHei" w:eastAsia="Microsoft JhengHei" w:cs="Microsoft JhengHei"/>
                <w:spacing w:val="2"/>
                <w:w w:val="103"/>
                <w:sz w:val="23"/>
                <w:szCs w:val="23"/>
                <w:lang w:eastAsia="zh-CN"/>
              </w:rPr>
              <w:t>学校艺术教育场馆的建设情况，包括：政府层面对于学校艺术教育 场馆建设的要求，场馆建设经费的来源，场馆的数量、类型和规模等；</w:t>
            </w:r>
          </w:p>
          <w:p>
            <w:pPr>
              <w:spacing w:after="0" w:line="300" w:lineRule="exact"/>
              <w:ind w:left="231" w:right="138"/>
              <w:jc w:val="center"/>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2.</w:t>
            </w:r>
            <w:r>
              <w:rPr>
                <w:rFonts w:ascii="Microsoft JhengHei" w:hAnsi="Microsoft JhengHei" w:eastAsia="Microsoft JhengHei" w:cs="Microsoft JhengHei"/>
                <w:spacing w:val="2"/>
                <w:w w:val="103"/>
                <w:sz w:val="23"/>
                <w:szCs w:val="23"/>
                <w:lang w:eastAsia="zh-CN"/>
              </w:rPr>
              <w:t>学校艺术教育场馆的使用情况，包括：场馆使用对象、使用方式，</w:t>
            </w:r>
          </w:p>
          <w:p>
            <w:pPr>
              <w:spacing w:before="10" w:after="0" w:line="174" w:lineRule="auto"/>
              <w:ind w:left="30" w:right="57"/>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开展公共艺术普及教育的情况，学校场馆与社区文化艺术资源的互动模 式等；</w:t>
            </w:r>
          </w:p>
          <w:p>
            <w:pPr>
              <w:spacing w:after="0" w:line="305" w:lineRule="exact"/>
              <w:ind w:left="231" w:right="138"/>
              <w:jc w:val="center"/>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3.</w:t>
            </w:r>
            <w:r>
              <w:rPr>
                <w:rFonts w:ascii="Microsoft JhengHei" w:hAnsi="Microsoft JhengHei" w:eastAsia="Microsoft JhengHei" w:cs="Microsoft JhengHei"/>
                <w:spacing w:val="2"/>
                <w:w w:val="103"/>
                <w:sz w:val="23"/>
                <w:szCs w:val="23"/>
                <w:lang w:eastAsia="zh-CN"/>
              </w:rPr>
              <w:t>学校艺术教育场馆的运行情况，包括：场馆的管理模式，场馆的运</w:t>
            </w:r>
          </w:p>
          <w:p>
            <w:pPr>
              <w:spacing w:after="0" w:line="314" w:lineRule="exact"/>
              <w:ind w:left="-8" w:right="79"/>
              <w:jc w:val="center"/>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行经费来源，政府对场馆在票价、税收等方面是否有相关支持政策等。</w:t>
            </w:r>
          </w:p>
        </w:tc>
      </w:tr>
      <w:tr>
        <w:tblPrEx>
          <w:tblLayout w:type="fixed"/>
          <w:tblCellMar>
            <w:top w:w="0" w:type="dxa"/>
            <w:left w:w="0" w:type="dxa"/>
            <w:bottom w:w="0" w:type="dxa"/>
            <w:right w:w="0" w:type="dxa"/>
          </w:tblCellMar>
        </w:tblPrEx>
        <w:trPr>
          <w:trHeight w:val="653" w:hRule="exact"/>
        </w:trPr>
        <w:tc>
          <w:tcPr>
            <w:tcW w:w="833" w:type="dxa"/>
            <w:tcBorders>
              <w:top w:val="single" w:color="000000" w:sz="6" w:space="0"/>
              <w:left w:val="single" w:color="000000" w:sz="6" w:space="0"/>
              <w:bottom w:val="single" w:color="000000" w:sz="6" w:space="0"/>
              <w:right w:val="single" w:color="000000" w:sz="6" w:space="0"/>
            </w:tcBorders>
          </w:tcPr>
          <w:p>
            <w:pPr>
              <w:spacing w:before="3" w:after="0" w:line="180" w:lineRule="exact"/>
              <w:rPr>
                <w:sz w:val="18"/>
                <w:szCs w:val="18"/>
                <w:lang w:eastAsia="zh-CN"/>
              </w:rPr>
            </w:pPr>
          </w:p>
          <w:p>
            <w:pPr>
              <w:spacing w:after="0" w:line="240" w:lineRule="auto"/>
              <w:ind w:left="257" w:right="222"/>
              <w:jc w:val="center"/>
              <w:rPr>
                <w:rFonts w:ascii="Times New Roman" w:hAnsi="Times New Roman" w:eastAsia="Times New Roman" w:cs="Times New Roman"/>
                <w:sz w:val="23"/>
                <w:szCs w:val="23"/>
              </w:rPr>
            </w:pPr>
            <w:r>
              <w:rPr>
                <w:rFonts w:ascii="Times New Roman" w:hAnsi="Times New Roman" w:eastAsia="Times New Roman" w:cs="Times New Roman"/>
                <w:spacing w:val="1"/>
                <w:w w:val="103"/>
                <w:sz w:val="23"/>
                <w:szCs w:val="23"/>
              </w:rPr>
              <w:t>41</w:t>
            </w:r>
          </w:p>
        </w:tc>
        <w:tc>
          <w:tcPr>
            <w:tcW w:w="1349" w:type="dxa"/>
            <w:vMerge w:val="restart"/>
            <w:tcBorders>
              <w:top w:val="single" w:color="000000" w:sz="6" w:space="0"/>
              <w:left w:val="single" w:color="000000" w:sz="6" w:space="0"/>
              <w:right w:val="single" w:color="000000" w:sz="6" w:space="0"/>
            </w:tcBorders>
          </w:tcPr>
          <w:p>
            <w:pPr>
              <w:spacing w:before="7" w:after="0" w:line="160" w:lineRule="exact"/>
              <w:rPr>
                <w:sz w:val="16"/>
                <w:szCs w:val="16"/>
              </w:rPr>
            </w:pPr>
          </w:p>
          <w:p>
            <w:pPr>
              <w:spacing w:after="0" w:line="200" w:lineRule="exact"/>
              <w:rPr>
                <w:sz w:val="20"/>
                <w:szCs w:val="20"/>
              </w:rPr>
            </w:pPr>
          </w:p>
          <w:p>
            <w:pPr>
              <w:spacing w:after="0" w:line="200" w:lineRule="exact"/>
              <w:rPr>
                <w:sz w:val="20"/>
                <w:szCs w:val="20"/>
              </w:rPr>
            </w:pPr>
          </w:p>
          <w:p>
            <w:pPr>
              <w:spacing w:after="0" w:line="240" w:lineRule="auto"/>
              <w:ind w:left="313" w:right="-20"/>
              <w:rPr>
                <w:rFonts w:ascii="Microsoft JhengHei" w:hAnsi="Microsoft JhengHei" w:eastAsia="Microsoft JhengHei" w:cs="Microsoft JhengHei"/>
                <w:sz w:val="23"/>
                <w:szCs w:val="23"/>
              </w:rPr>
            </w:pPr>
            <w:r>
              <w:rPr>
                <w:rFonts w:ascii="Microsoft JhengHei" w:hAnsi="Microsoft JhengHei" w:eastAsia="Microsoft JhengHei" w:cs="Microsoft JhengHei"/>
                <w:spacing w:val="2"/>
                <w:w w:val="103"/>
                <w:sz w:val="23"/>
                <w:szCs w:val="23"/>
              </w:rPr>
              <w:t>思政司</w:t>
            </w:r>
          </w:p>
        </w:tc>
        <w:tc>
          <w:tcPr>
            <w:tcW w:w="3802" w:type="dxa"/>
            <w:tcBorders>
              <w:top w:val="single" w:color="000000" w:sz="6" w:space="0"/>
              <w:left w:val="single" w:color="000000" w:sz="6" w:space="0"/>
              <w:bottom w:val="single" w:color="000000" w:sz="6" w:space="0"/>
              <w:right w:val="single" w:color="000000" w:sz="6" w:space="0"/>
            </w:tcBorders>
          </w:tcPr>
          <w:p>
            <w:pPr>
              <w:spacing w:before="84" w:after="0" w:line="240" w:lineRule="auto"/>
              <w:ind w:left="30" w:right="-20"/>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爱国主义教育的形式与载体</w:t>
            </w:r>
          </w:p>
        </w:tc>
        <w:tc>
          <w:tcPr>
            <w:tcW w:w="7626" w:type="dxa"/>
            <w:tcBorders>
              <w:top w:val="single" w:color="000000" w:sz="6" w:space="0"/>
              <w:left w:val="single" w:color="000000" w:sz="6" w:space="0"/>
              <w:bottom w:val="single" w:color="000000" w:sz="6" w:space="0"/>
              <w:right w:val="single" w:color="000000" w:sz="6" w:space="0"/>
            </w:tcBorders>
          </w:tcPr>
          <w:p>
            <w:pPr>
              <w:spacing w:after="0" w:line="322" w:lineRule="exact"/>
              <w:ind w:left="270" w:right="-20"/>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position w:val="-1"/>
                <w:sz w:val="23"/>
                <w:szCs w:val="23"/>
                <w:lang w:eastAsia="zh-CN"/>
              </w:rPr>
              <w:t>调研国外高校在挖掘、开发和利用爱国主义资源方面的举措，以及加</w:t>
            </w:r>
          </w:p>
          <w:p>
            <w:pPr>
              <w:spacing w:after="0" w:line="312" w:lineRule="exact"/>
              <w:ind w:left="30" w:right="-20"/>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position w:val="-1"/>
                <w:sz w:val="23"/>
                <w:szCs w:val="23"/>
                <w:lang w:eastAsia="zh-CN"/>
              </w:rPr>
              <w:t>强爱国主义教育实效性的做法。</w:t>
            </w:r>
          </w:p>
        </w:tc>
      </w:tr>
      <w:tr>
        <w:tblPrEx>
          <w:tblLayout w:type="fixed"/>
          <w:tblCellMar>
            <w:top w:w="0" w:type="dxa"/>
            <w:left w:w="0" w:type="dxa"/>
            <w:bottom w:w="0" w:type="dxa"/>
            <w:right w:w="0" w:type="dxa"/>
          </w:tblCellMar>
        </w:tblPrEx>
        <w:trPr>
          <w:trHeight w:val="334" w:hRule="exact"/>
        </w:trPr>
        <w:tc>
          <w:tcPr>
            <w:tcW w:w="833" w:type="dxa"/>
            <w:tcBorders>
              <w:top w:val="single" w:color="000000" w:sz="6" w:space="0"/>
              <w:left w:val="single" w:color="000000" w:sz="6" w:space="0"/>
              <w:bottom w:val="single" w:color="000000" w:sz="6" w:space="0"/>
              <w:right w:val="single" w:color="000000" w:sz="6" w:space="0"/>
            </w:tcBorders>
          </w:tcPr>
          <w:p>
            <w:pPr>
              <w:spacing w:before="22" w:after="0" w:line="240" w:lineRule="auto"/>
              <w:ind w:left="257" w:right="222"/>
              <w:jc w:val="center"/>
              <w:rPr>
                <w:rFonts w:ascii="Times New Roman" w:hAnsi="Times New Roman" w:eastAsia="Times New Roman" w:cs="Times New Roman"/>
                <w:sz w:val="23"/>
                <w:szCs w:val="23"/>
              </w:rPr>
            </w:pPr>
            <w:r>
              <w:rPr>
                <w:rFonts w:ascii="Times New Roman" w:hAnsi="Times New Roman" w:eastAsia="Times New Roman" w:cs="Times New Roman"/>
                <w:spacing w:val="1"/>
                <w:w w:val="103"/>
                <w:sz w:val="23"/>
                <w:szCs w:val="23"/>
              </w:rPr>
              <w:t>42</w:t>
            </w:r>
          </w:p>
        </w:tc>
        <w:tc>
          <w:tcPr>
            <w:tcW w:w="1349" w:type="dxa"/>
            <w:vMerge w:val="continue"/>
            <w:tcBorders>
              <w:left w:val="single" w:color="000000" w:sz="6" w:space="0"/>
              <w:right w:val="single" w:color="000000" w:sz="6" w:space="0"/>
            </w:tcBorders>
          </w:tcPr>
          <w:p/>
        </w:tc>
        <w:tc>
          <w:tcPr>
            <w:tcW w:w="3802" w:type="dxa"/>
            <w:tcBorders>
              <w:top w:val="single" w:color="000000" w:sz="6" w:space="0"/>
              <w:left w:val="single" w:color="000000" w:sz="6" w:space="0"/>
              <w:bottom w:val="single" w:color="000000" w:sz="6" w:space="0"/>
              <w:right w:val="single" w:color="000000" w:sz="6" w:space="0"/>
            </w:tcBorders>
          </w:tcPr>
          <w:p>
            <w:pPr>
              <w:spacing w:after="0" w:line="315" w:lineRule="exact"/>
              <w:ind w:left="30" w:right="-20"/>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position w:val="-1"/>
                <w:sz w:val="23"/>
                <w:szCs w:val="23"/>
                <w:lang w:eastAsia="zh-CN"/>
              </w:rPr>
              <w:t>本科生课外管理的制度与措施</w:t>
            </w:r>
          </w:p>
        </w:tc>
        <w:tc>
          <w:tcPr>
            <w:tcW w:w="7626" w:type="dxa"/>
            <w:tcBorders>
              <w:top w:val="single" w:color="000000" w:sz="6" w:space="0"/>
              <w:left w:val="single" w:color="000000" w:sz="6" w:space="0"/>
              <w:bottom w:val="single" w:color="000000" w:sz="6" w:space="0"/>
              <w:right w:val="single" w:color="000000" w:sz="6" w:space="0"/>
            </w:tcBorders>
          </w:tcPr>
          <w:p>
            <w:pPr>
              <w:spacing w:after="0" w:line="307" w:lineRule="exact"/>
              <w:ind w:left="270" w:right="-20"/>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调研国外高校加强本科生管理尤其是课外管理的做法。</w:t>
            </w:r>
          </w:p>
        </w:tc>
      </w:tr>
      <w:tr>
        <w:tblPrEx>
          <w:tblLayout w:type="fixed"/>
          <w:tblCellMar>
            <w:top w:w="0" w:type="dxa"/>
            <w:left w:w="0" w:type="dxa"/>
            <w:bottom w:w="0" w:type="dxa"/>
            <w:right w:w="0" w:type="dxa"/>
          </w:tblCellMar>
        </w:tblPrEx>
        <w:trPr>
          <w:trHeight w:val="653" w:hRule="exact"/>
        </w:trPr>
        <w:tc>
          <w:tcPr>
            <w:tcW w:w="833" w:type="dxa"/>
            <w:tcBorders>
              <w:top w:val="single" w:color="000000" w:sz="6" w:space="0"/>
              <w:left w:val="single" w:color="000000" w:sz="6" w:space="0"/>
              <w:bottom w:val="single" w:color="000000" w:sz="6" w:space="0"/>
              <w:right w:val="single" w:color="000000" w:sz="6" w:space="0"/>
            </w:tcBorders>
          </w:tcPr>
          <w:p>
            <w:pPr>
              <w:spacing w:before="3" w:after="0" w:line="180" w:lineRule="exact"/>
              <w:rPr>
                <w:sz w:val="18"/>
                <w:szCs w:val="18"/>
                <w:lang w:eastAsia="zh-CN"/>
              </w:rPr>
            </w:pPr>
          </w:p>
          <w:p>
            <w:pPr>
              <w:spacing w:after="0" w:line="240" w:lineRule="auto"/>
              <w:ind w:left="257" w:right="222"/>
              <w:jc w:val="center"/>
              <w:rPr>
                <w:rFonts w:ascii="Times New Roman" w:hAnsi="Times New Roman" w:eastAsia="Times New Roman" w:cs="Times New Roman"/>
                <w:sz w:val="23"/>
                <w:szCs w:val="23"/>
              </w:rPr>
            </w:pPr>
            <w:r>
              <w:rPr>
                <w:rFonts w:ascii="Times New Roman" w:hAnsi="Times New Roman" w:eastAsia="Times New Roman" w:cs="Times New Roman"/>
                <w:spacing w:val="1"/>
                <w:w w:val="103"/>
                <w:sz w:val="23"/>
                <w:szCs w:val="23"/>
              </w:rPr>
              <w:t>43</w:t>
            </w:r>
          </w:p>
        </w:tc>
        <w:tc>
          <w:tcPr>
            <w:tcW w:w="1349" w:type="dxa"/>
            <w:vMerge w:val="continue"/>
            <w:tcBorders>
              <w:left w:val="single" w:color="000000" w:sz="6" w:space="0"/>
              <w:bottom w:val="single" w:color="000000" w:sz="6" w:space="0"/>
              <w:right w:val="single" w:color="000000" w:sz="6" w:space="0"/>
            </w:tcBorders>
          </w:tcPr>
          <w:p/>
        </w:tc>
        <w:tc>
          <w:tcPr>
            <w:tcW w:w="3802" w:type="dxa"/>
            <w:tcBorders>
              <w:top w:val="single" w:color="000000" w:sz="6" w:space="0"/>
              <w:left w:val="single" w:color="000000" w:sz="6" w:space="0"/>
              <w:bottom w:val="single" w:color="000000" w:sz="6" w:space="0"/>
              <w:right w:val="single" w:color="000000" w:sz="6" w:space="0"/>
            </w:tcBorders>
          </w:tcPr>
          <w:p>
            <w:pPr>
              <w:spacing w:before="85" w:after="0" w:line="240" w:lineRule="auto"/>
              <w:ind w:left="30" w:right="-20"/>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高校网络文化建设的探索与实践</w:t>
            </w:r>
          </w:p>
        </w:tc>
        <w:tc>
          <w:tcPr>
            <w:tcW w:w="7626" w:type="dxa"/>
            <w:tcBorders>
              <w:top w:val="single" w:color="000000" w:sz="6" w:space="0"/>
              <w:left w:val="single" w:color="000000" w:sz="6" w:space="0"/>
              <w:bottom w:val="single" w:color="000000" w:sz="6" w:space="0"/>
              <w:right w:val="single" w:color="000000" w:sz="6" w:space="0"/>
            </w:tcBorders>
          </w:tcPr>
          <w:p>
            <w:pPr>
              <w:spacing w:after="0" w:line="322" w:lineRule="exact"/>
              <w:ind w:left="270" w:right="-20"/>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position w:val="-1"/>
                <w:sz w:val="23"/>
                <w:szCs w:val="23"/>
                <w:lang w:eastAsia="zh-CN"/>
              </w:rPr>
              <w:t>调研国外高校在丰富网络内容、优化网络平台、创新网络评价等方面</w:t>
            </w:r>
          </w:p>
          <w:p>
            <w:pPr>
              <w:spacing w:after="0" w:line="313" w:lineRule="exact"/>
              <w:ind w:left="30" w:right="-20"/>
              <w:rPr>
                <w:rFonts w:ascii="Microsoft JhengHei" w:hAnsi="Microsoft JhengHei" w:eastAsia="Microsoft JhengHei" w:cs="Microsoft JhengHei"/>
                <w:sz w:val="23"/>
                <w:szCs w:val="23"/>
              </w:rPr>
            </w:pPr>
            <w:r>
              <w:rPr>
                <w:rFonts w:ascii="Microsoft JhengHei" w:hAnsi="Microsoft JhengHei" w:eastAsia="Microsoft JhengHei" w:cs="Microsoft JhengHei"/>
                <w:spacing w:val="2"/>
                <w:w w:val="103"/>
                <w:position w:val="-1"/>
                <w:sz w:val="23"/>
                <w:szCs w:val="23"/>
              </w:rPr>
              <w:t>的理论与实践探索。</w:t>
            </w:r>
          </w:p>
        </w:tc>
      </w:tr>
    </w:tbl>
    <w:p>
      <w:pPr>
        <w:spacing w:after="0"/>
        <w:sectPr>
          <w:pgSz w:w="16840" w:h="11920" w:orient="landscape"/>
          <w:pgMar w:top="740" w:right="1500" w:bottom="500" w:left="640" w:header="504" w:footer="316" w:gutter="0"/>
          <w:cols w:space="720" w:num="1"/>
        </w:sectPr>
      </w:pPr>
    </w:p>
    <w:p>
      <w:pPr>
        <w:spacing w:before="4" w:after="0" w:line="40" w:lineRule="exact"/>
        <w:rPr>
          <w:sz w:val="4"/>
          <w:szCs w:val="4"/>
        </w:rPr>
      </w:pPr>
    </w:p>
    <w:tbl>
      <w:tblPr>
        <w:tblStyle w:val="2"/>
        <w:tblW w:w="13610" w:type="dxa"/>
        <w:tblInd w:w="957" w:type="dxa"/>
        <w:tblLayout w:type="fixed"/>
        <w:tblCellMar>
          <w:top w:w="0" w:type="dxa"/>
          <w:left w:w="0" w:type="dxa"/>
          <w:bottom w:w="0" w:type="dxa"/>
          <w:right w:w="0" w:type="dxa"/>
        </w:tblCellMar>
      </w:tblPr>
      <w:tblGrid>
        <w:gridCol w:w="833"/>
        <w:gridCol w:w="1349"/>
        <w:gridCol w:w="3802"/>
        <w:gridCol w:w="7626"/>
      </w:tblGrid>
      <w:tr>
        <w:tblPrEx>
          <w:tblLayout w:type="fixed"/>
          <w:tblCellMar>
            <w:top w:w="0" w:type="dxa"/>
            <w:left w:w="0" w:type="dxa"/>
            <w:bottom w:w="0" w:type="dxa"/>
            <w:right w:w="0" w:type="dxa"/>
          </w:tblCellMar>
        </w:tblPrEx>
        <w:trPr>
          <w:trHeight w:val="1332" w:hRule="exact"/>
        </w:trPr>
        <w:tc>
          <w:tcPr>
            <w:tcW w:w="833" w:type="dxa"/>
            <w:tcBorders>
              <w:top w:val="single" w:color="000000" w:sz="6" w:space="0"/>
              <w:left w:val="single" w:color="000000" w:sz="6" w:space="0"/>
              <w:bottom w:val="single" w:color="000000" w:sz="6" w:space="0"/>
              <w:right w:val="single" w:color="000000" w:sz="6" w:space="0"/>
            </w:tcBorders>
          </w:tcPr>
          <w:p>
            <w:pPr>
              <w:spacing w:before="1" w:after="0" w:line="120" w:lineRule="exact"/>
              <w:rPr>
                <w:sz w:val="12"/>
                <w:szCs w:val="12"/>
              </w:rPr>
            </w:pPr>
          </w:p>
          <w:p>
            <w:pPr>
              <w:spacing w:after="0" w:line="200" w:lineRule="exact"/>
              <w:rPr>
                <w:sz w:val="20"/>
                <w:szCs w:val="20"/>
              </w:rPr>
            </w:pPr>
          </w:p>
          <w:p>
            <w:pPr>
              <w:spacing w:after="0" w:line="200" w:lineRule="exact"/>
              <w:rPr>
                <w:sz w:val="20"/>
                <w:szCs w:val="20"/>
              </w:rPr>
            </w:pPr>
          </w:p>
          <w:p>
            <w:pPr>
              <w:spacing w:after="0" w:line="240" w:lineRule="auto"/>
              <w:ind w:left="257" w:right="222"/>
              <w:jc w:val="center"/>
              <w:rPr>
                <w:rFonts w:ascii="Times New Roman" w:hAnsi="Times New Roman" w:eastAsia="Times New Roman" w:cs="Times New Roman"/>
                <w:sz w:val="23"/>
                <w:szCs w:val="23"/>
              </w:rPr>
            </w:pPr>
            <w:r>
              <w:rPr>
                <w:rFonts w:ascii="Times New Roman" w:hAnsi="Times New Roman" w:eastAsia="Times New Roman" w:cs="Times New Roman"/>
                <w:spacing w:val="1"/>
                <w:w w:val="103"/>
                <w:sz w:val="23"/>
                <w:szCs w:val="23"/>
              </w:rPr>
              <w:t>44</w:t>
            </w:r>
          </w:p>
        </w:tc>
        <w:tc>
          <w:tcPr>
            <w:tcW w:w="1349" w:type="dxa"/>
            <w:vMerge w:val="restart"/>
            <w:tcBorders>
              <w:top w:val="single" w:color="000000" w:sz="6" w:space="0"/>
              <w:left w:val="single" w:color="000000" w:sz="6" w:space="0"/>
              <w:right w:val="single" w:color="000000" w:sz="6" w:space="0"/>
            </w:tcBorders>
          </w:tcPr>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before="1" w:after="0" w:line="280" w:lineRule="exact"/>
              <w:rPr>
                <w:sz w:val="28"/>
                <w:szCs w:val="28"/>
              </w:rPr>
            </w:pPr>
          </w:p>
          <w:p>
            <w:pPr>
              <w:spacing w:after="0" w:line="240" w:lineRule="auto"/>
              <w:ind w:left="313" w:right="-20"/>
              <w:rPr>
                <w:rFonts w:ascii="Microsoft JhengHei" w:hAnsi="Microsoft JhengHei" w:eastAsia="Microsoft JhengHei" w:cs="Microsoft JhengHei"/>
                <w:sz w:val="23"/>
                <w:szCs w:val="23"/>
              </w:rPr>
            </w:pPr>
            <w:r>
              <w:rPr>
                <w:rFonts w:ascii="Microsoft JhengHei" w:hAnsi="Microsoft JhengHei" w:eastAsia="Microsoft JhengHei" w:cs="Microsoft JhengHei"/>
                <w:spacing w:val="2"/>
                <w:w w:val="103"/>
                <w:sz w:val="23"/>
                <w:szCs w:val="23"/>
              </w:rPr>
              <w:t>社科司</w:t>
            </w:r>
          </w:p>
        </w:tc>
        <w:tc>
          <w:tcPr>
            <w:tcW w:w="3802" w:type="dxa"/>
            <w:tcBorders>
              <w:top w:val="single" w:color="000000" w:sz="6" w:space="0"/>
              <w:left w:val="single" w:color="000000" w:sz="6" w:space="0"/>
              <w:bottom w:val="single" w:color="000000" w:sz="6" w:space="0"/>
              <w:right w:val="single" w:color="000000" w:sz="6" w:space="0"/>
            </w:tcBorders>
          </w:tcPr>
          <w:p>
            <w:pPr>
              <w:spacing w:after="0" w:line="170" w:lineRule="exact"/>
              <w:rPr>
                <w:sz w:val="17"/>
                <w:szCs w:val="17"/>
                <w:lang w:eastAsia="zh-CN"/>
              </w:rPr>
            </w:pPr>
          </w:p>
          <w:p>
            <w:pPr>
              <w:spacing w:after="0" w:line="200" w:lineRule="exact"/>
              <w:rPr>
                <w:sz w:val="20"/>
                <w:szCs w:val="20"/>
                <w:lang w:eastAsia="zh-CN"/>
              </w:rPr>
            </w:pPr>
          </w:p>
          <w:p>
            <w:pPr>
              <w:spacing w:after="0" w:line="174" w:lineRule="auto"/>
              <w:ind w:left="30" w:right="74"/>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国外高校课程融入主流价值观教育 的机制</w:t>
            </w:r>
          </w:p>
        </w:tc>
        <w:tc>
          <w:tcPr>
            <w:tcW w:w="7626" w:type="dxa"/>
            <w:tcBorders>
              <w:top w:val="single" w:color="000000" w:sz="6" w:space="0"/>
              <w:left w:val="single" w:color="000000" w:sz="6" w:space="0"/>
              <w:bottom w:val="single" w:color="000000" w:sz="6" w:space="0"/>
              <w:right w:val="single" w:color="000000" w:sz="6" w:space="0"/>
            </w:tcBorders>
          </w:tcPr>
          <w:p>
            <w:pPr>
              <w:spacing w:after="0" w:line="334"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position w:val="-1"/>
                <w:sz w:val="23"/>
                <w:szCs w:val="23"/>
                <w:lang w:eastAsia="zh-CN"/>
              </w:rPr>
              <w:t>1.</w:t>
            </w:r>
            <w:r>
              <w:rPr>
                <w:rFonts w:ascii="Microsoft JhengHei" w:hAnsi="Microsoft JhengHei" w:eastAsia="Microsoft JhengHei" w:cs="Microsoft JhengHei"/>
                <w:spacing w:val="2"/>
                <w:w w:val="103"/>
                <w:position w:val="-1"/>
                <w:sz w:val="23"/>
                <w:szCs w:val="23"/>
                <w:lang w:eastAsia="zh-CN"/>
              </w:rPr>
              <w:t>西方高校各类课程融入主流价值观教育的具体体现；</w:t>
            </w:r>
          </w:p>
          <w:p>
            <w:pPr>
              <w:spacing w:after="0" w:line="314"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2.</w:t>
            </w:r>
            <w:r>
              <w:rPr>
                <w:rFonts w:ascii="Microsoft JhengHei" w:hAnsi="Microsoft JhengHei" w:eastAsia="Microsoft JhengHei" w:cs="Microsoft JhengHei"/>
                <w:spacing w:val="2"/>
                <w:w w:val="103"/>
                <w:sz w:val="23"/>
                <w:szCs w:val="23"/>
                <w:lang w:eastAsia="zh-CN"/>
              </w:rPr>
              <w:t>西方高校教师进行主流价值观教育的意识和能力；</w:t>
            </w:r>
          </w:p>
          <w:p>
            <w:pPr>
              <w:spacing w:after="0" w:line="314"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3.</w:t>
            </w:r>
            <w:r>
              <w:rPr>
                <w:rFonts w:ascii="Microsoft JhengHei" w:hAnsi="Microsoft JhengHei" w:eastAsia="Microsoft JhengHei" w:cs="Microsoft JhengHei"/>
                <w:spacing w:val="2"/>
                <w:w w:val="103"/>
                <w:sz w:val="23"/>
                <w:szCs w:val="23"/>
                <w:lang w:eastAsia="zh-CN"/>
              </w:rPr>
              <w:t>西方高校学生对课程中融入主流价值观教育的认同度；</w:t>
            </w:r>
          </w:p>
          <w:p>
            <w:pPr>
              <w:spacing w:after="0" w:line="315"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4.</w:t>
            </w:r>
            <w:r>
              <w:rPr>
                <w:rFonts w:ascii="Microsoft JhengHei" w:hAnsi="Microsoft JhengHei" w:eastAsia="Microsoft JhengHei" w:cs="Microsoft JhengHei"/>
                <w:spacing w:val="2"/>
                <w:w w:val="103"/>
                <w:sz w:val="23"/>
                <w:szCs w:val="23"/>
                <w:lang w:eastAsia="zh-CN"/>
              </w:rPr>
              <w:t>西方高校管理层对课程中融入主流价值观教育的政策保障。</w:t>
            </w:r>
          </w:p>
        </w:tc>
      </w:tr>
      <w:tr>
        <w:tblPrEx>
          <w:tblLayout w:type="fixed"/>
          <w:tblCellMar>
            <w:top w:w="0" w:type="dxa"/>
            <w:left w:w="0" w:type="dxa"/>
            <w:bottom w:w="0" w:type="dxa"/>
            <w:right w:w="0" w:type="dxa"/>
          </w:tblCellMar>
        </w:tblPrEx>
        <w:trPr>
          <w:trHeight w:val="1332" w:hRule="exact"/>
        </w:trPr>
        <w:tc>
          <w:tcPr>
            <w:tcW w:w="833" w:type="dxa"/>
            <w:tcBorders>
              <w:top w:val="single" w:color="000000" w:sz="6" w:space="0"/>
              <w:left w:val="single" w:color="000000" w:sz="6" w:space="0"/>
              <w:bottom w:val="single" w:color="000000" w:sz="6" w:space="0"/>
              <w:right w:val="single" w:color="000000" w:sz="6" w:space="0"/>
            </w:tcBorders>
          </w:tcPr>
          <w:p>
            <w:pPr>
              <w:spacing w:before="1" w:after="0" w:line="120" w:lineRule="exact"/>
              <w:rPr>
                <w:sz w:val="12"/>
                <w:szCs w:val="12"/>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40" w:lineRule="auto"/>
              <w:ind w:left="257" w:right="222"/>
              <w:jc w:val="center"/>
              <w:rPr>
                <w:rFonts w:ascii="Times New Roman" w:hAnsi="Times New Roman" w:eastAsia="Times New Roman" w:cs="Times New Roman"/>
                <w:sz w:val="23"/>
                <w:szCs w:val="23"/>
              </w:rPr>
            </w:pPr>
            <w:r>
              <w:rPr>
                <w:rFonts w:ascii="Times New Roman" w:hAnsi="Times New Roman" w:eastAsia="Times New Roman" w:cs="Times New Roman"/>
                <w:spacing w:val="1"/>
                <w:w w:val="103"/>
                <w:sz w:val="23"/>
                <w:szCs w:val="23"/>
              </w:rPr>
              <w:t>45</w:t>
            </w:r>
          </w:p>
        </w:tc>
        <w:tc>
          <w:tcPr>
            <w:tcW w:w="1349" w:type="dxa"/>
            <w:vMerge w:val="continue"/>
            <w:tcBorders>
              <w:left w:val="single" w:color="000000" w:sz="6" w:space="0"/>
              <w:bottom w:val="single" w:color="000000" w:sz="6" w:space="0"/>
              <w:right w:val="single" w:color="000000" w:sz="6" w:space="0"/>
            </w:tcBorders>
          </w:tcPr>
          <w:p/>
        </w:tc>
        <w:tc>
          <w:tcPr>
            <w:tcW w:w="3802" w:type="dxa"/>
            <w:tcBorders>
              <w:top w:val="single" w:color="000000" w:sz="6" w:space="0"/>
              <w:left w:val="single" w:color="000000" w:sz="6" w:space="0"/>
              <w:bottom w:val="single" w:color="000000" w:sz="6" w:space="0"/>
              <w:right w:val="single" w:color="000000" w:sz="6" w:space="0"/>
            </w:tcBorders>
          </w:tcPr>
          <w:p>
            <w:pPr>
              <w:spacing w:after="0" w:line="200" w:lineRule="exact"/>
              <w:rPr>
                <w:sz w:val="20"/>
                <w:szCs w:val="20"/>
                <w:lang w:eastAsia="zh-CN"/>
              </w:rPr>
            </w:pPr>
          </w:p>
          <w:p>
            <w:pPr>
              <w:spacing w:before="3" w:after="0" w:line="220" w:lineRule="exact"/>
              <w:rPr>
                <w:lang w:eastAsia="zh-CN"/>
              </w:rPr>
            </w:pPr>
          </w:p>
          <w:p>
            <w:pPr>
              <w:spacing w:after="0" w:line="240" w:lineRule="auto"/>
              <w:ind w:left="30" w:right="-20"/>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国外高校学术评价体系建设情况</w:t>
            </w:r>
          </w:p>
        </w:tc>
        <w:tc>
          <w:tcPr>
            <w:tcW w:w="7626" w:type="dxa"/>
            <w:tcBorders>
              <w:top w:val="single" w:color="000000" w:sz="6" w:space="0"/>
              <w:left w:val="single" w:color="000000" w:sz="6" w:space="0"/>
              <w:bottom w:val="single" w:color="000000" w:sz="6" w:space="0"/>
              <w:right w:val="single" w:color="000000" w:sz="6" w:space="0"/>
            </w:tcBorders>
          </w:tcPr>
          <w:p>
            <w:pPr>
              <w:spacing w:after="0" w:line="334"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position w:val="-1"/>
                <w:sz w:val="23"/>
                <w:szCs w:val="23"/>
                <w:lang w:eastAsia="zh-CN"/>
              </w:rPr>
              <w:t>1.</w:t>
            </w:r>
            <w:r>
              <w:rPr>
                <w:rFonts w:ascii="Microsoft JhengHei" w:hAnsi="Microsoft JhengHei" w:eastAsia="Microsoft JhengHei" w:cs="Microsoft JhengHei"/>
                <w:spacing w:val="2"/>
                <w:w w:val="103"/>
                <w:position w:val="-1"/>
                <w:sz w:val="23"/>
                <w:szCs w:val="23"/>
                <w:lang w:eastAsia="zh-CN"/>
              </w:rPr>
              <w:t>国外高校学术评价体系建设情况；</w:t>
            </w:r>
          </w:p>
          <w:p>
            <w:pPr>
              <w:spacing w:after="0" w:line="314"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2.</w:t>
            </w:r>
            <w:r>
              <w:rPr>
                <w:rFonts w:ascii="Microsoft JhengHei" w:hAnsi="Microsoft JhengHei" w:eastAsia="Microsoft JhengHei" w:cs="Microsoft JhengHei"/>
                <w:spacing w:val="2"/>
                <w:w w:val="103"/>
                <w:sz w:val="23"/>
                <w:szCs w:val="23"/>
                <w:lang w:eastAsia="zh-CN"/>
              </w:rPr>
              <w:t>国外高校科研评价方式、评价标准；</w:t>
            </w:r>
          </w:p>
          <w:p>
            <w:pPr>
              <w:spacing w:after="0" w:line="314"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3.</w:t>
            </w:r>
            <w:r>
              <w:rPr>
                <w:rFonts w:ascii="Microsoft JhengHei" w:hAnsi="Microsoft JhengHei" w:eastAsia="Microsoft JhengHei" w:cs="Microsoft JhengHei"/>
                <w:spacing w:val="2"/>
                <w:w w:val="103"/>
                <w:sz w:val="23"/>
                <w:szCs w:val="23"/>
                <w:lang w:eastAsia="zh-CN"/>
              </w:rPr>
              <w:t>国外高校科研诚信建设情况；</w:t>
            </w:r>
          </w:p>
          <w:p>
            <w:pPr>
              <w:spacing w:after="0" w:line="314"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4.</w:t>
            </w:r>
            <w:r>
              <w:rPr>
                <w:rFonts w:ascii="Microsoft JhengHei" w:hAnsi="Microsoft JhengHei" w:eastAsia="Microsoft JhengHei" w:cs="Microsoft JhengHei"/>
                <w:spacing w:val="2"/>
                <w:w w:val="103"/>
                <w:sz w:val="23"/>
                <w:szCs w:val="23"/>
                <w:lang w:eastAsia="zh-CN"/>
              </w:rPr>
              <w:t>国外高校预防与处理学术不端行为的有关措施。</w:t>
            </w:r>
          </w:p>
        </w:tc>
      </w:tr>
      <w:tr>
        <w:tblPrEx>
          <w:tblLayout w:type="fixed"/>
          <w:tblCellMar>
            <w:top w:w="0" w:type="dxa"/>
            <w:left w:w="0" w:type="dxa"/>
            <w:bottom w:w="0" w:type="dxa"/>
            <w:right w:w="0" w:type="dxa"/>
          </w:tblCellMar>
        </w:tblPrEx>
        <w:trPr>
          <w:trHeight w:val="1959" w:hRule="exact"/>
        </w:trPr>
        <w:tc>
          <w:tcPr>
            <w:tcW w:w="833" w:type="dxa"/>
            <w:tcBorders>
              <w:top w:val="single" w:color="000000" w:sz="6" w:space="0"/>
              <w:left w:val="single" w:color="000000" w:sz="6" w:space="0"/>
              <w:bottom w:val="single" w:color="000000" w:sz="6" w:space="0"/>
              <w:right w:val="single" w:color="000000" w:sz="6" w:space="0"/>
            </w:tcBorders>
          </w:tcPr>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before="16" w:after="0" w:line="220" w:lineRule="exact"/>
              <w:rPr>
                <w:lang w:eastAsia="zh-CN"/>
              </w:rPr>
            </w:pPr>
          </w:p>
          <w:p>
            <w:pPr>
              <w:spacing w:after="0" w:line="240" w:lineRule="auto"/>
              <w:ind w:left="257" w:right="222"/>
              <w:jc w:val="center"/>
              <w:rPr>
                <w:rFonts w:ascii="Times New Roman" w:hAnsi="Times New Roman" w:eastAsia="Times New Roman" w:cs="Times New Roman"/>
                <w:sz w:val="23"/>
                <w:szCs w:val="23"/>
              </w:rPr>
            </w:pPr>
            <w:r>
              <w:rPr>
                <w:rFonts w:ascii="Times New Roman" w:hAnsi="Times New Roman" w:eastAsia="Times New Roman" w:cs="Times New Roman"/>
                <w:spacing w:val="1"/>
                <w:w w:val="103"/>
                <w:sz w:val="23"/>
                <w:szCs w:val="23"/>
              </w:rPr>
              <w:t>46</w:t>
            </w:r>
          </w:p>
        </w:tc>
        <w:tc>
          <w:tcPr>
            <w:tcW w:w="1349" w:type="dxa"/>
            <w:vMerge w:val="restart"/>
            <w:tcBorders>
              <w:top w:val="single" w:color="000000" w:sz="6" w:space="0"/>
              <w:left w:val="single" w:color="000000" w:sz="6" w:space="0"/>
              <w:right w:val="single" w:color="000000" w:sz="6" w:space="0"/>
            </w:tcBorders>
          </w:tcPr>
          <w:p>
            <w:pPr>
              <w:spacing w:before="8" w:after="0" w:line="170" w:lineRule="exact"/>
              <w:rPr>
                <w:sz w:val="17"/>
                <w:szCs w:val="17"/>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40" w:lineRule="auto"/>
              <w:ind w:left="313" w:right="-20"/>
              <w:rPr>
                <w:rFonts w:ascii="Microsoft JhengHei" w:hAnsi="Microsoft JhengHei" w:eastAsia="Microsoft JhengHei" w:cs="Microsoft JhengHei"/>
                <w:sz w:val="23"/>
                <w:szCs w:val="23"/>
              </w:rPr>
            </w:pPr>
            <w:r>
              <w:rPr>
                <w:rFonts w:ascii="Microsoft JhengHei" w:hAnsi="Microsoft JhengHei" w:eastAsia="Microsoft JhengHei" w:cs="Microsoft JhengHei"/>
                <w:spacing w:val="2"/>
                <w:w w:val="103"/>
                <w:sz w:val="23"/>
                <w:szCs w:val="23"/>
              </w:rPr>
              <w:t>科技司</w:t>
            </w:r>
          </w:p>
        </w:tc>
        <w:tc>
          <w:tcPr>
            <w:tcW w:w="3802" w:type="dxa"/>
            <w:tcBorders>
              <w:top w:val="single" w:color="000000" w:sz="6" w:space="0"/>
              <w:left w:val="single" w:color="000000" w:sz="6" w:space="0"/>
              <w:bottom w:val="single" w:color="000000" w:sz="6" w:space="0"/>
              <w:right w:val="single" w:color="000000" w:sz="6" w:space="0"/>
            </w:tcBorders>
          </w:tcPr>
          <w:p>
            <w:pPr>
              <w:spacing w:after="0" w:line="200" w:lineRule="exact"/>
              <w:rPr>
                <w:sz w:val="20"/>
                <w:szCs w:val="20"/>
                <w:lang w:eastAsia="zh-CN"/>
              </w:rPr>
            </w:pPr>
          </w:p>
          <w:p>
            <w:pPr>
              <w:spacing w:after="0" w:line="200" w:lineRule="exact"/>
              <w:rPr>
                <w:sz w:val="20"/>
                <w:szCs w:val="20"/>
                <w:lang w:eastAsia="zh-CN"/>
              </w:rPr>
            </w:pPr>
          </w:p>
          <w:p>
            <w:pPr>
              <w:spacing w:before="5" w:after="0" w:line="280" w:lineRule="exact"/>
              <w:rPr>
                <w:sz w:val="28"/>
                <w:szCs w:val="28"/>
                <w:lang w:eastAsia="zh-CN"/>
              </w:rPr>
            </w:pPr>
          </w:p>
          <w:p>
            <w:pPr>
              <w:spacing w:after="0" w:line="174" w:lineRule="auto"/>
              <w:ind w:left="30" w:right="74"/>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 xml:space="preserve">国外一流大学国际科技合作开展情 </w:t>
            </w:r>
            <w:r>
              <w:rPr>
                <w:rFonts w:ascii="Microsoft JhengHei" w:hAnsi="Microsoft JhengHei" w:eastAsia="Microsoft JhengHei" w:cs="Microsoft JhengHei"/>
                <w:w w:val="103"/>
                <w:sz w:val="23"/>
                <w:szCs w:val="23"/>
                <w:lang w:eastAsia="zh-CN"/>
              </w:rPr>
              <w:t>况</w:t>
            </w:r>
          </w:p>
        </w:tc>
        <w:tc>
          <w:tcPr>
            <w:tcW w:w="7626" w:type="dxa"/>
            <w:tcBorders>
              <w:top w:val="single" w:color="000000" w:sz="6" w:space="0"/>
              <w:left w:val="single" w:color="000000" w:sz="6" w:space="0"/>
              <w:bottom w:val="single" w:color="000000" w:sz="6" w:space="0"/>
              <w:right w:val="single" w:color="000000" w:sz="6" w:space="0"/>
            </w:tcBorders>
          </w:tcPr>
          <w:p>
            <w:pPr>
              <w:spacing w:before="45" w:after="0" w:line="191" w:lineRule="auto"/>
              <w:ind w:left="30" w:right="117" w:firstLine="24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1.</w:t>
            </w:r>
            <w:r>
              <w:rPr>
                <w:rFonts w:ascii="Microsoft JhengHei" w:hAnsi="Microsoft JhengHei" w:eastAsia="Microsoft JhengHei" w:cs="Microsoft JhengHei"/>
                <w:spacing w:val="2"/>
                <w:w w:val="103"/>
                <w:sz w:val="23"/>
                <w:szCs w:val="23"/>
                <w:lang w:eastAsia="zh-CN"/>
              </w:rPr>
              <w:t>美国、日本、德国、法国、英国等发达国家加强高校国际科技合作 的相关政策和措施；</w:t>
            </w:r>
          </w:p>
          <w:p>
            <w:pPr>
              <w:spacing w:after="0" w:line="300"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2.</w:t>
            </w:r>
            <w:r>
              <w:rPr>
                <w:rFonts w:ascii="Microsoft JhengHei" w:hAnsi="Microsoft JhengHei" w:eastAsia="Microsoft JhengHei" w:cs="Microsoft JhengHei"/>
                <w:spacing w:val="2"/>
                <w:w w:val="103"/>
                <w:sz w:val="23"/>
                <w:szCs w:val="23"/>
                <w:lang w:eastAsia="zh-CN"/>
              </w:rPr>
              <w:t>国外一流大学国际合作人才交流与培养、项目合作、知识产权、学</w:t>
            </w:r>
          </w:p>
          <w:p>
            <w:pPr>
              <w:spacing w:after="0" w:line="314" w:lineRule="exact"/>
              <w:ind w:left="30" w:right="-20"/>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术交流、基地建设等方面情况及典型合作案例；</w:t>
            </w:r>
          </w:p>
          <w:p>
            <w:pPr>
              <w:spacing w:after="0" w:line="288"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3.</w:t>
            </w:r>
            <w:r>
              <w:rPr>
                <w:rFonts w:ascii="Microsoft JhengHei" w:hAnsi="Microsoft JhengHei" w:eastAsia="Microsoft JhengHei" w:cs="Microsoft JhengHei"/>
                <w:spacing w:val="2"/>
                <w:w w:val="103"/>
                <w:sz w:val="23"/>
                <w:szCs w:val="23"/>
                <w:lang w:eastAsia="zh-CN"/>
              </w:rPr>
              <w:t>国外一流大学从事国际科技合作工作遇到的主要问题和意见建议，</w:t>
            </w:r>
          </w:p>
          <w:p>
            <w:pPr>
              <w:spacing w:after="0" w:line="314" w:lineRule="exact"/>
              <w:ind w:left="30" w:right="-20"/>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及对我国高校开展国际科技合作工作的启示和建议。</w:t>
            </w:r>
          </w:p>
        </w:tc>
      </w:tr>
      <w:tr>
        <w:tblPrEx>
          <w:tblLayout w:type="fixed"/>
          <w:tblCellMar>
            <w:top w:w="0" w:type="dxa"/>
            <w:left w:w="0" w:type="dxa"/>
            <w:bottom w:w="0" w:type="dxa"/>
            <w:right w:w="0" w:type="dxa"/>
          </w:tblCellMar>
        </w:tblPrEx>
        <w:trPr>
          <w:trHeight w:val="999" w:hRule="exact"/>
        </w:trPr>
        <w:tc>
          <w:tcPr>
            <w:tcW w:w="833" w:type="dxa"/>
            <w:tcBorders>
              <w:top w:val="single" w:color="000000" w:sz="6" w:space="0"/>
              <w:left w:val="single" w:color="000000" w:sz="6" w:space="0"/>
              <w:bottom w:val="single" w:color="000000" w:sz="6" w:space="0"/>
              <w:right w:val="single" w:color="000000" w:sz="6" w:space="0"/>
            </w:tcBorders>
          </w:tcPr>
          <w:p>
            <w:pPr>
              <w:spacing w:before="5" w:after="0" w:line="150" w:lineRule="exact"/>
              <w:rPr>
                <w:sz w:val="15"/>
                <w:szCs w:val="15"/>
                <w:lang w:eastAsia="zh-CN"/>
              </w:rPr>
            </w:pPr>
          </w:p>
          <w:p>
            <w:pPr>
              <w:spacing w:after="0" w:line="200" w:lineRule="exact"/>
              <w:rPr>
                <w:sz w:val="20"/>
                <w:szCs w:val="20"/>
                <w:lang w:eastAsia="zh-CN"/>
              </w:rPr>
            </w:pPr>
          </w:p>
          <w:p>
            <w:pPr>
              <w:spacing w:after="0" w:line="240" w:lineRule="auto"/>
              <w:ind w:left="257" w:right="222"/>
              <w:jc w:val="center"/>
              <w:rPr>
                <w:rFonts w:ascii="Times New Roman" w:hAnsi="Times New Roman" w:eastAsia="Times New Roman" w:cs="Times New Roman"/>
                <w:sz w:val="23"/>
                <w:szCs w:val="23"/>
              </w:rPr>
            </w:pPr>
            <w:r>
              <w:rPr>
                <w:rFonts w:ascii="Times New Roman" w:hAnsi="Times New Roman" w:eastAsia="Times New Roman" w:cs="Times New Roman"/>
                <w:spacing w:val="1"/>
                <w:w w:val="103"/>
                <w:sz w:val="23"/>
                <w:szCs w:val="23"/>
              </w:rPr>
              <w:t>47</w:t>
            </w:r>
          </w:p>
        </w:tc>
        <w:tc>
          <w:tcPr>
            <w:tcW w:w="1349" w:type="dxa"/>
            <w:vMerge w:val="continue"/>
            <w:tcBorders>
              <w:left w:val="single" w:color="000000" w:sz="6" w:space="0"/>
              <w:right w:val="single" w:color="000000" w:sz="6" w:space="0"/>
            </w:tcBorders>
          </w:tcPr>
          <w:p/>
        </w:tc>
        <w:tc>
          <w:tcPr>
            <w:tcW w:w="3802" w:type="dxa"/>
            <w:tcBorders>
              <w:top w:val="single" w:color="000000" w:sz="6" w:space="0"/>
              <w:left w:val="single" w:color="000000" w:sz="6" w:space="0"/>
              <w:bottom w:val="single" w:color="000000" w:sz="6" w:space="0"/>
              <w:right w:val="single" w:color="000000" w:sz="6" w:space="0"/>
            </w:tcBorders>
          </w:tcPr>
          <w:p>
            <w:pPr>
              <w:spacing w:before="5" w:after="0" w:line="200" w:lineRule="exact"/>
              <w:rPr>
                <w:sz w:val="20"/>
                <w:szCs w:val="20"/>
                <w:lang w:eastAsia="zh-CN"/>
              </w:rPr>
            </w:pPr>
          </w:p>
          <w:p>
            <w:pPr>
              <w:spacing w:after="0" w:line="174" w:lineRule="auto"/>
              <w:ind w:left="30" w:right="74"/>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 xml:space="preserve">诺贝尔奖持续产生的基础和环境机 </w:t>
            </w:r>
            <w:r>
              <w:rPr>
                <w:rFonts w:ascii="Microsoft JhengHei" w:hAnsi="Microsoft JhengHei" w:eastAsia="Microsoft JhengHei" w:cs="Microsoft JhengHei"/>
                <w:w w:val="103"/>
                <w:sz w:val="23"/>
                <w:szCs w:val="23"/>
                <w:lang w:eastAsia="zh-CN"/>
              </w:rPr>
              <w:t>制</w:t>
            </w:r>
          </w:p>
        </w:tc>
        <w:tc>
          <w:tcPr>
            <w:tcW w:w="7626" w:type="dxa"/>
            <w:tcBorders>
              <w:top w:val="single" w:color="000000" w:sz="6" w:space="0"/>
              <w:left w:val="single" w:color="000000" w:sz="6" w:space="0"/>
              <w:bottom w:val="single" w:color="000000" w:sz="6" w:space="0"/>
              <w:right w:val="single" w:color="000000" w:sz="6" w:space="0"/>
            </w:tcBorders>
          </w:tcPr>
          <w:p>
            <w:pPr>
              <w:spacing w:after="0" w:line="324"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position w:val="-1"/>
                <w:sz w:val="23"/>
                <w:szCs w:val="23"/>
                <w:lang w:eastAsia="zh-CN"/>
              </w:rPr>
              <w:t>1.</w:t>
            </w:r>
            <w:r>
              <w:rPr>
                <w:rFonts w:ascii="Microsoft JhengHei" w:hAnsi="Microsoft JhengHei" w:eastAsia="Microsoft JhengHei" w:cs="Microsoft JhengHei"/>
                <w:spacing w:val="2"/>
                <w:w w:val="103"/>
                <w:position w:val="-1"/>
                <w:sz w:val="23"/>
                <w:szCs w:val="23"/>
                <w:lang w:eastAsia="zh-CN"/>
              </w:rPr>
              <w:t>获诺贝尔奖主要国家持续产生诺贝尔奖的条件基础；</w:t>
            </w:r>
          </w:p>
          <w:p>
            <w:pPr>
              <w:spacing w:after="0" w:line="314"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2.</w:t>
            </w:r>
            <w:r>
              <w:rPr>
                <w:rFonts w:ascii="Microsoft JhengHei" w:hAnsi="Microsoft JhengHei" w:eastAsia="Microsoft JhengHei" w:cs="Microsoft JhengHei"/>
                <w:spacing w:val="2"/>
                <w:w w:val="103"/>
                <w:sz w:val="23"/>
                <w:szCs w:val="23"/>
                <w:lang w:eastAsia="zh-CN"/>
              </w:rPr>
              <w:t>诺贝尔奖产生的环境和国家给予政策支持；</w:t>
            </w:r>
          </w:p>
          <w:p>
            <w:pPr>
              <w:spacing w:after="0" w:line="315"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3.</w:t>
            </w:r>
            <w:r>
              <w:rPr>
                <w:rFonts w:ascii="Microsoft JhengHei" w:hAnsi="Microsoft JhengHei" w:eastAsia="Microsoft JhengHei" w:cs="Microsoft JhengHei"/>
                <w:spacing w:val="2"/>
                <w:w w:val="103"/>
                <w:sz w:val="23"/>
                <w:szCs w:val="23"/>
                <w:lang w:eastAsia="zh-CN"/>
              </w:rPr>
              <w:t>适合我国产生诺贝尔奖的政策建议。</w:t>
            </w:r>
          </w:p>
        </w:tc>
      </w:tr>
      <w:tr>
        <w:tblPrEx>
          <w:tblLayout w:type="fixed"/>
          <w:tblCellMar>
            <w:top w:w="0" w:type="dxa"/>
            <w:left w:w="0" w:type="dxa"/>
            <w:bottom w:w="0" w:type="dxa"/>
            <w:right w:w="0" w:type="dxa"/>
          </w:tblCellMar>
        </w:tblPrEx>
        <w:trPr>
          <w:trHeight w:val="1639" w:hRule="exact"/>
        </w:trPr>
        <w:tc>
          <w:tcPr>
            <w:tcW w:w="833" w:type="dxa"/>
            <w:tcBorders>
              <w:top w:val="single" w:color="000000" w:sz="6" w:space="0"/>
              <w:left w:val="single" w:color="000000" w:sz="6" w:space="0"/>
              <w:bottom w:val="single" w:color="000000" w:sz="6" w:space="0"/>
              <w:right w:val="single" w:color="000000" w:sz="6" w:space="0"/>
            </w:tcBorders>
          </w:tcPr>
          <w:p>
            <w:pPr>
              <w:spacing w:after="0" w:line="200" w:lineRule="exact"/>
              <w:rPr>
                <w:sz w:val="20"/>
                <w:szCs w:val="20"/>
                <w:lang w:eastAsia="zh-CN"/>
              </w:rPr>
            </w:pPr>
          </w:p>
          <w:p>
            <w:pPr>
              <w:spacing w:after="0" w:line="200" w:lineRule="exact"/>
              <w:rPr>
                <w:sz w:val="20"/>
                <w:szCs w:val="20"/>
                <w:lang w:eastAsia="zh-CN"/>
              </w:rPr>
            </w:pPr>
          </w:p>
          <w:p>
            <w:pPr>
              <w:spacing w:before="15" w:after="0" w:line="260" w:lineRule="exact"/>
              <w:rPr>
                <w:sz w:val="26"/>
                <w:szCs w:val="26"/>
                <w:lang w:eastAsia="zh-CN"/>
              </w:rPr>
            </w:pPr>
          </w:p>
          <w:p>
            <w:pPr>
              <w:spacing w:after="0" w:line="240" w:lineRule="auto"/>
              <w:ind w:left="257" w:right="222"/>
              <w:jc w:val="center"/>
              <w:rPr>
                <w:rFonts w:ascii="Times New Roman" w:hAnsi="Times New Roman" w:eastAsia="Times New Roman" w:cs="Times New Roman"/>
                <w:sz w:val="23"/>
                <w:szCs w:val="23"/>
              </w:rPr>
            </w:pPr>
            <w:r>
              <w:rPr>
                <w:rFonts w:ascii="Times New Roman" w:hAnsi="Times New Roman" w:eastAsia="Times New Roman" w:cs="Times New Roman"/>
                <w:spacing w:val="1"/>
                <w:w w:val="103"/>
                <w:sz w:val="23"/>
                <w:szCs w:val="23"/>
              </w:rPr>
              <w:t>48</w:t>
            </w:r>
          </w:p>
        </w:tc>
        <w:tc>
          <w:tcPr>
            <w:tcW w:w="1349" w:type="dxa"/>
            <w:vMerge w:val="continue"/>
            <w:tcBorders>
              <w:left w:val="single" w:color="000000" w:sz="6" w:space="0"/>
              <w:right w:val="single" w:color="000000" w:sz="6" w:space="0"/>
            </w:tcBorders>
          </w:tcPr>
          <w:p/>
        </w:tc>
        <w:tc>
          <w:tcPr>
            <w:tcW w:w="3802" w:type="dxa"/>
            <w:tcBorders>
              <w:top w:val="single" w:color="000000" w:sz="6" w:space="0"/>
              <w:left w:val="single" w:color="000000" w:sz="6" w:space="0"/>
              <w:bottom w:val="single" w:color="000000" w:sz="6" w:space="0"/>
              <w:right w:val="single" w:color="000000" w:sz="6" w:space="0"/>
            </w:tcBorders>
          </w:tcPr>
          <w:p>
            <w:pPr>
              <w:spacing w:before="4" w:after="0" w:line="120" w:lineRule="exact"/>
              <w:rPr>
                <w:sz w:val="12"/>
                <w:szCs w:val="12"/>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174" w:lineRule="auto"/>
              <w:ind w:left="30" w:right="74"/>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国外教育科学的支持方式和聚焦的 主要科学问题</w:t>
            </w:r>
          </w:p>
        </w:tc>
        <w:tc>
          <w:tcPr>
            <w:tcW w:w="7626" w:type="dxa"/>
            <w:tcBorders>
              <w:top w:val="single" w:color="000000" w:sz="6" w:space="0"/>
              <w:left w:val="single" w:color="000000" w:sz="6" w:space="0"/>
              <w:bottom w:val="single" w:color="000000" w:sz="6" w:space="0"/>
              <w:right w:val="single" w:color="000000" w:sz="6" w:space="0"/>
            </w:tcBorders>
          </w:tcPr>
          <w:p>
            <w:pPr>
              <w:spacing w:before="31" w:after="0" w:line="190" w:lineRule="auto"/>
              <w:ind w:left="30" w:right="117" w:firstLine="24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1.</w:t>
            </w:r>
            <w:r>
              <w:rPr>
                <w:rFonts w:ascii="Microsoft JhengHei" w:hAnsi="Microsoft JhengHei" w:eastAsia="Microsoft JhengHei" w:cs="Microsoft JhengHei"/>
                <w:spacing w:val="2"/>
                <w:w w:val="103"/>
                <w:sz w:val="23"/>
                <w:szCs w:val="23"/>
                <w:lang w:eastAsia="zh-CN"/>
              </w:rPr>
              <w:t>主要发达国家对教育科学的支持方式和为发展教育科学开展的主要 科学问题的研究；</w:t>
            </w:r>
          </w:p>
          <w:p>
            <w:pPr>
              <w:spacing w:after="0" w:line="300"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2.</w:t>
            </w:r>
            <w:r>
              <w:rPr>
                <w:rFonts w:ascii="Microsoft JhengHei" w:hAnsi="Microsoft JhengHei" w:eastAsia="Microsoft JhengHei" w:cs="Microsoft JhengHei"/>
                <w:spacing w:val="2"/>
                <w:w w:val="103"/>
                <w:sz w:val="23"/>
                <w:szCs w:val="23"/>
                <w:lang w:eastAsia="zh-CN"/>
              </w:rPr>
              <w:t>新技术、新方法与教育的应用融合以及对教育规律、手段方式的重</w:t>
            </w:r>
          </w:p>
          <w:p>
            <w:pPr>
              <w:spacing w:after="0" w:line="314" w:lineRule="exact"/>
              <w:ind w:left="30" w:right="-20"/>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要影响；</w:t>
            </w:r>
          </w:p>
          <w:p>
            <w:pPr>
              <w:spacing w:after="0" w:line="288"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3.</w:t>
            </w:r>
            <w:r>
              <w:rPr>
                <w:rFonts w:ascii="Microsoft JhengHei" w:hAnsi="Microsoft JhengHei" w:eastAsia="Microsoft JhengHei" w:cs="Microsoft JhengHei"/>
                <w:spacing w:val="2"/>
                <w:w w:val="103"/>
                <w:sz w:val="23"/>
                <w:szCs w:val="23"/>
                <w:lang w:eastAsia="zh-CN"/>
              </w:rPr>
              <w:t>我国教育科学发展需重点关注的主要科学问题和研究内容。</w:t>
            </w:r>
          </w:p>
        </w:tc>
      </w:tr>
      <w:tr>
        <w:tblPrEx>
          <w:tblLayout w:type="fixed"/>
          <w:tblCellMar>
            <w:top w:w="0" w:type="dxa"/>
            <w:left w:w="0" w:type="dxa"/>
            <w:bottom w:w="0" w:type="dxa"/>
            <w:right w:w="0" w:type="dxa"/>
          </w:tblCellMar>
        </w:tblPrEx>
        <w:trPr>
          <w:trHeight w:val="1333" w:hRule="exact"/>
        </w:trPr>
        <w:tc>
          <w:tcPr>
            <w:tcW w:w="833" w:type="dxa"/>
            <w:tcBorders>
              <w:top w:val="single" w:color="000000" w:sz="6" w:space="0"/>
              <w:left w:val="single" w:color="000000" w:sz="6" w:space="0"/>
              <w:bottom w:val="single" w:color="000000" w:sz="6" w:space="0"/>
              <w:right w:val="single" w:color="000000" w:sz="6" w:space="0"/>
            </w:tcBorders>
          </w:tcPr>
          <w:p>
            <w:pPr>
              <w:spacing w:before="2" w:after="0" w:line="120" w:lineRule="exact"/>
              <w:rPr>
                <w:sz w:val="12"/>
                <w:szCs w:val="12"/>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40" w:lineRule="auto"/>
              <w:ind w:left="257" w:right="222"/>
              <w:jc w:val="center"/>
              <w:rPr>
                <w:rFonts w:ascii="Times New Roman" w:hAnsi="Times New Roman" w:eastAsia="Times New Roman" w:cs="Times New Roman"/>
                <w:sz w:val="23"/>
                <w:szCs w:val="23"/>
              </w:rPr>
            </w:pPr>
            <w:r>
              <w:rPr>
                <w:rFonts w:ascii="Times New Roman" w:hAnsi="Times New Roman" w:eastAsia="Times New Roman" w:cs="Times New Roman"/>
                <w:spacing w:val="1"/>
                <w:w w:val="103"/>
                <w:sz w:val="23"/>
                <w:szCs w:val="23"/>
              </w:rPr>
              <w:t>49</w:t>
            </w:r>
          </w:p>
        </w:tc>
        <w:tc>
          <w:tcPr>
            <w:tcW w:w="1349" w:type="dxa"/>
            <w:vMerge w:val="continue"/>
            <w:tcBorders>
              <w:left w:val="single" w:color="000000" w:sz="6" w:space="0"/>
              <w:right w:val="single" w:color="000000" w:sz="6" w:space="0"/>
            </w:tcBorders>
          </w:tcPr>
          <w:p/>
        </w:tc>
        <w:tc>
          <w:tcPr>
            <w:tcW w:w="3802" w:type="dxa"/>
            <w:tcBorders>
              <w:top w:val="single" w:color="000000" w:sz="6" w:space="0"/>
              <w:left w:val="single" w:color="000000" w:sz="6" w:space="0"/>
              <w:bottom w:val="single" w:color="000000" w:sz="6" w:space="0"/>
              <w:right w:val="single" w:color="000000" w:sz="6" w:space="0"/>
            </w:tcBorders>
          </w:tcPr>
          <w:p>
            <w:pPr>
              <w:spacing w:after="0" w:line="200" w:lineRule="exact"/>
              <w:rPr>
                <w:sz w:val="20"/>
                <w:szCs w:val="20"/>
                <w:lang w:eastAsia="zh-CN"/>
              </w:rPr>
            </w:pPr>
          </w:p>
          <w:p>
            <w:pPr>
              <w:spacing w:before="3" w:after="0" w:line="220" w:lineRule="exact"/>
              <w:rPr>
                <w:lang w:eastAsia="zh-CN"/>
              </w:rPr>
            </w:pPr>
          </w:p>
          <w:p>
            <w:pPr>
              <w:spacing w:after="0" w:line="240" w:lineRule="auto"/>
              <w:ind w:left="30" w:right="-20"/>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国外高校科技创新体系分析及启示</w:t>
            </w:r>
          </w:p>
        </w:tc>
        <w:tc>
          <w:tcPr>
            <w:tcW w:w="7626" w:type="dxa"/>
            <w:tcBorders>
              <w:top w:val="single" w:color="000000" w:sz="6" w:space="0"/>
              <w:left w:val="single" w:color="000000" w:sz="6" w:space="0"/>
              <w:bottom w:val="single" w:color="000000" w:sz="6" w:space="0"/>
              <w:right w:val="single" w:color="000000" w:sz="6" w:space="0"/>
            </w:tcBorders>
          </w:tcPr>
          <w:p>
            <w:pPr>
              <w:spacing w:after="0" w:line="334"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position w:val="-1"/>
                <w:sz w:val="23"/>
                <w:szCs w:val="23"/>
                <w:lang w:eastAsia="zh-CN"/>
              </w:rPr>
              <w:t>1.</w:t>
            </w:r>
            <w:r>
              <w:rPr>
                <w:rFonts w:ascii="Microsoft JhengHei" w:hAnsi="Microsoft JhengHei" w:eastAsia="Microsoft JhengHei" w:cs="Microsoft JhengHei"/>
                <w:spacing w:val="2"/>
                <w:w w:val="103"/>
                <w:position w:val="-1"/>
                <w:sz w:val="23"/>
                <w:szCs w:val="23"/>
                <w:lang w:eastAsia="zh-CN"/>
              </w:rPr>
              <w:t>国外科技创新的法律和政策体系；</w:t>
            </w:r>
          </w:p>
          <w:p>
            <w:pPr>
              <w:spacing w:after="0" w:line="315"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2.</w:t>
            </w:r>
            <w:r>
              <w:rPr>
                <w:rFonts w:ascii="Microsoft JhengHei" w:hAnsi="Microsoft JhengHei" w:eastAsia="Microsoft JhengHei" w:cs="Microsoft JhengHei"/>
                <w:spacing w:val="2"/>
                <w:w w:val="103"/>
                <w:sz w:val="23"/>
                <w:szCs w:val="23"/>
                <w:lang w:eastAsia="zh-CN"/>
              </w:rPr>
              <w:t>国外高校科技创新体系的组成与主要模式；</w:t>
            </w:r>
          </w:p>
          <w:p>
            <w:pPr>
              <w:spacing w:after="0" w:line="314"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3.</w:t>
            </w:r>
            <w:r>
              <w:rPr>
                <w:rFonts w:ascii="Microsoft JhengHei" w:hAnsi="Microsoft JhengHei" w:eastAsia="Microsoft JhengHei" w:cs="Microsoft JhengHei"/>
                <w:spacing w:val="2"/>
                <w:w w:val="103"/>
                <w:sz w:val="23"/>
                <w:szCs w:val="23"/>
                <w:lang w:eastAsia="zh-CN"/>
              </w:rPr>
              <w:t>国外高校在本国创新体系中的作用及所占比重；</w:t>
            </w:r>
          </w:p>
          <w:p>
            <w:pPr>
              <w:spacing w:after="0" w:line="314"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4.</w:t>
            </w:r>
            <w:r>
              <w:rPr>
                <w:rFonts w:ascii="Microsoft JhengHei" w:hAnsi="Microsoft JhengHei" w:eastAsia="Microsoft JhengHei" w:cs="Microsoft JhengHei"/>
                <w:spacing w:val="2"/>
                <w:w w:val="103"/>
                <w:sz w:val="23"/>
                <w:szCs w:val="23"/>
                <w:lang w:eastAsia="zh-CN"/>
              </w:rPr>
              <w:t>对优化我国高校科技创新体系的启示。</w:t>
            </w:r>
          </w:p>
        </w:tc>
      </w:tr>
      <w:tr>
        <w:tblPrEx>
          <w:tblLayout w:type="fixed"/>
          <w:tblCellMar>
            <w:top w:w="0" w:type="dxa"/>
            <w:left w:w="0" w:type="dxa"/>
            <w:bottom w:w="0" w:type="dxa"/>
            <w:right w:w="0" w:type="dxa"/>
          </w:tblCellMar>
        </w:tblPrEx>
        <w:trPr>
          <w:trHeight w:val="1332" w:hRule="exact"/>
        </w:trPr>
        <w:tc>
          <w:tcPr>
            <w:tcW w:w="833" w:type="dxa"/>
            <w:tcBorders>
              <w:top w:val="single" w:color="000000" w:sz="6" w:space="0"/>
              <w:left w:val="single" w:color="000000" w:sz="6" w:space="0"/>
              <w:bottom w:val="single" w:color="000000" w:sz="6" w:space="0"/>
              <w:right w:val="single" w:color="000000" w:sz="6" w:space="0"/>
            </w:tcBorders>
          </w:tcPr>
          <w:p>
            <w:pPr>
              <w:spacing w:before="1" w:after="0" w:line="120" w:lineRule="exact"/>
              <w:rPr>
                <w:sz w:val="12"/>
                <w:szCs w:val="12"/>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40" w:lineRule="auto"/>
              <w:ind w:left="257" w:right="222"/>
              <w:jc w:val="center"/>
              <w:rPr>
                <w:rFonts w:ascii="Times New Roman" w:hAnsi="Times New Roman" w:eastAsia="Times New Roman" w:cs="Times New Roman"/>
                <w:sz w:val="23"/>
                <w:szCs w:val="23"/>
              </w:rPr>
            </w:pPr>
            <w:r>
              <w:rPr>
                <w:rFonts w:ascii="Times New Roman" w:hAnsi="Times New Roman" w:eastAsia="Times New Roman" w:cs="Times New Roman"/>
                <w:spacing w:val="1"/>
                <w:w w:val="103"/>
                <w:sz w:val="23"/>
                <w:szCs w:val="23"/>
              </w:rPr>
              <w:t>50</w:t>
            </w:r>
          </w:p>
        </w:tc>
        <w:tc>
          <w:tcPr>
            <w:tcW w:w="1349" w:type="dxa"/>
            <w:vMerge w:val="continue"/>
            <w:tcBorders>
              <w:left w:val="single" w:color="000000" w:sz="6" w:space="0"/>
              <w:bottom w:val="single" w:color="000000" w:sz="6" w:space="0"/>
              <w:right w:val="single" w:color="000000" w:sz="6" w:space="0"/>
            </w:tcBorders>
          </w:tcPr>
          <w:p/>
        </w:tc>
        <w:tc>
          <w:tcPr>
            <w:tcW w:w="3802" w:type="dxa"/>
            <w:tcBorders>
              <w:top w:val="single" w:color="000000" w:sz="6" w:space="0"/>
              <w:left w:val="single" w:color="000000" w:sz="6" w:space="0"/>
              <w:bottom w:val="single" w:color="000000" w:sz="6" w:space="0"/>
              <w:right w:val="single" w:color="000000" w:sz="6" w:space="0"/>
            </w:tcBorders>
          </w:tcPr>
          <w:p>
            <w:pPr>
              <w:spacing w:after="0" w:line="170" w:lineRule="exact"/>
              <w:rPr>
                <w:sz w:val="17"/>
                <w:szCs w:val="17"/>
                <w:lang w:eastAsia="zh-CN"/>
              </w:rPr>
            </w:pPr>
          </w:p>
          <w:p>
            <w:pPr>
              <w:spacing w:after="0" w:line="200" w:lineRule="exact"/>
              <w:rPr>
                <w:sz w:val="20"/>
                <w:szCs w:val="20"/>
                <w:lang w:eastAsia="zh-CN"/>
              </w:rPr>
            </w:pPr>
          </w:p>
          <w:p>
            <w:pPr>
              <w:spacing w:after="0" w:line="174" w:lineRule="auto"/>
              <w:ind w:left="30" w:right="74"/>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 xml:space="preserve">美日欧大学技术转移体系研究及启 </w:t>
            </w:r>
            <w:r>
              <w:rPr>
                <w:rFonts w:ascii="Microsoft JhengHei" w:hAnsi="Microsoft JhengHei" w:eastAsia="Microsoft JhengHei" w:cs="Microsoft JhengHei"/>
                <w:w w:val="103"/>
                <w:sz w:val="23"/>
                <w:szCs w:val="23"/>
                <w:lang w:eastAsia="zh-CN"/>
              </w:rPr>
              <w:t>示</w:t>
            </w:r>
          </w:p>
        </w:tc>
        <w:tc>
          <w:tcPr>
            <w:tcW w:w="7626" w:type="dxa"/>
            <w:tcBorders>
              <w:top w:val="single" w:color="000000" w:sz="6" w:space="0"/>
              <w:left w:val="single" w:color="000000" w:sz="6" w:space="0"/>
              <w:bottom w:val="single" w:color="000000" w:sz="6" w:space="0"/>
              <w:right w:val="single" w:color="000000" w:sz="6" w:space="0"/>
            </w:tcBorders>
          </w:tcPr>
          <w:p>
            <w:pPr>
              <w:spacing w:after="0" w:line="334"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position w:val="-1"/>
                <w:sz w:val="23"/>
                <w:szCs w:val="23"/>
                <w:lang w:eastAsia="zh-CN"/>
              </w:rPr>
              <w:t>1.</w:t>
            </w:r>
            <w:r>
              <w:rPr>
                <w:rFonts w:ascii="Microsoft JhengHei" w:hAnsi="Microsoft JhengHei" w:eastAsia="Microsoft JhengHei" w:cs="Microsoft JhengHei"/>
                <w:spacing w:val="2"/>
                <w:w w:val="103"/>
                <w:position w:val="-1"/>
                <w:sz w:val="23"/>
                <w:szCs w:val="23"/>
                <w:lang w:eastAsia="zh-CN"/>
              </w:rPr>
              <w:t>美日欧技术转移的法律和政策体系；</w:t>
            </w:r>
          </w:p>
          <w:p>
            <w:pPr>
              <w:spacing w:after="0" w:line="314"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2.</w:t>
            </w:r>
            <w:r>
              <w:rPr>
                <w:rFonts w:ascii="Microsoft JhengHei" w:hAnsi="Microsoft JhengHei" w:eastAsia="Microsoft JhengHei" w:cs="Microsoft JhengHei"/>
                <w:spacing w:val="2"/>
                <w:w w:val="103"/>
                <w:sz w:val="23"/>
                <w:szCs w:val="23"/>
                <w:lang w:eastAsia="zh-CN"/>
              </w:rPr>
              <w:t>美日欧大学技术转移的主要模式和经验；</w:t>
            </w:r>
          </w:p>
          <w:p>
            <w:pPr>
              <w:spacing w:after="0" w:line="314"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3.</w:t>
            </w:r>
            <w:r>
              <w:rPr>
                <w:rFonts w:ascii="Microsoft JhengHei" w:hAnsi="Microsoft JhengHei" w:eastAsia="Microsoft JhengHei" w:cs="Microsoft JhengHei"/>
                <w:spacing w:val="2"/>
                <w:w w:val="103"/>
                <w:sz w:val="23"/>
                <w:szCs w:val="23"/>
                <w:lang w:eastAsia="zh-CN"/>
              </w:rPr>
              <w:t>美日欧大学技术转移对区域创新和社会经济发展的主要贡献；</w:t>
            </w:r>
          </w:p>
          <w:p>
            <w:pPr>
              <w:spacing w:after="0" w:line="314" w:lineRule="exact"/>
              <w:ind w:left="270" w:right="-20"/>
              <w:rPr>
                <w:rFonts w:ascii="Microsoft JhengHei" w:hAnsi="Microsoft JhengHei" w:eastAsia="Microsoft JhengHei" w:cs="Microsoft JhengHei"/>
                <w:sz w:val="23"/>
                <w:szCs w:val="23"/>
              </w:rPr>
            </w:pPr>
            <w:r>
              <w:rPr>
                <w:rFonts w:ascii="Times New Roman" w:hAnsi="Times New Roman" w:eastAsia="Times New Roman" w:cs="Times New Roman"/>
                <w:spacing w:val="1"/>
                <w:w w:val="103"/>
                <w:sz w:val="23"/>
                <w:szCs w:val="23"/>
              </w:rPr>
              <w:t>4.</w:t>
            </w:r>
            <w:r>
              <w:rPr>
                <w:rFonts w:ascii="Microsoft JhengHei" w:hAnsi="Microsoft JhengHei" w:eastAsia="Microsoft JhengHei" w:cs="Microsoft JhengHei"/>
                <w:spacing w:val="2"/>
                <w:w w:val="103"/>
                <w:sz w:val="23"/>
                <w:szCs w:val="23"/>
              </w:rPr>
              <w:t>对我国的主要启示。</w:t>
            </w:r>
          </w:p>
        </w:tc>
      </w:tr>
    </w:tbl>
    <w:p>
      <w:pPr>
        <w:spacing w:after="0"/>
        <w:sectPr>
          <w:pgSz w:w="16840" w:h="11920" w:orient="landscape"/>
          <w:pgMar w:top="740" w:right="1500" w:bottom="500" w:left="640" w:header="504" w:footer="316" w:gutter="0"/>
          <w:cols w:space="720" w:num="1"/>
        </w:sectPr>
      </w:pPr>
    </w:p>
    <w:p>
      <w:pPr>
        <w:spacing w:before="4" w:after="0" w:line="40" w:lineRule="exact"/>
        <w:rPr>
          <w:sz w:val="4"/>
          <w:szCs w:val="4"/>
        </w:rPr>
      </w:pPr>
    </w:p>
    <w:tbl>
      <w:tblPr>
        <w:tblStyle w:val="2"/>
        <w:tblW w:w="13610" w:type="dxa"/>
        <w:tblInd w:w="957" w:type="dxa"/>
        <w:tblLayout w:type="fixed"/>
        <w:tblCellMar>
          <w:top w:w="0" w:type="dxa"/>
          <w:left w:w="0" w:type="dxa"/>
          <w:bottom w:w="0" w:type="dxa"/>
          <w:right w:w="0" w:type="dxa"/>
        </w:tblCellMar>
      </w:tblPr>
      <w:tblGrid>
        <w:gridCol w:w="833"/>
        <w:gridCol w:w="1349"/>
        <w:gridCol w:w="3802"/>
        <w:gridCol w:w="7626"/>
      </w:tblGrid>
      <w:tr>
        <w:tblPrEx>
          <w:tblLayout w:type="fixed"/>
          <w:tblCellMar>
            <w:top w:w="0" w:type="dxa"/>
            <w:left w:w="0" w:type="dxa"/>
            <w:bottom w:w="0" w:type="dxa"/>
            <w:right w:w="0" w:type="dxa"/>
          </w:tblCellMar>
        </w:tblPrEx>
        <w:trPr>
          <w:trHeight w:val="4225" w:hRule="exact"/>
        </w:trPr>
        <w:tc>
          <w:tcPr>
            <w:tcW w:w="833" w:type="dxa"/>
            <w:tcBorders>
              <w:top w:val="single" w:color="000000" w:sz="6" w:space="0"/>
              <w:left w:val="single" w:color="000000" w:sz="6" w:space="0"/>
              <w:bottom w:val="single" w:color="000000" w:sz="6" w:space="0"/>
              <w:right w:val="single" w:color="000000" w:sz="6" w:space="0"/>
            </w:tcBorders>
          </w:tcPr>
          <w:p>
            <w:pPr>
              <w:spacing w:before="9" w:after="0" w:line="160" w:lineRule="exact"/>
              <w:rPr>
                <w:sz w:val="16"/>
                <w:szCs w:val="16"/>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40" w:lineRule="auto"/>
              <w:ind w:left="257" w:right="222"/>
              <w:jc w:val="center"/>
              <w:rPr>
                <w:rFonts w:ascii="Times New Roman" w:hAnsi="Times New Roman" w:eastAsia="Times New Roman" w:cs="Times New Roman"/>
                <w:sz w:val="23"/>
                <w:szCs w:val="23"/>
              </w:rPr>
            </w:pPr>
            <w:r>
              <w:rPr>
                <w:rFonts w:ascii="Times New Roman" w:hAnsi="Times New Roman" w:eastAsia="Times New Roman" w:cs="Times New Roman"/>
                <w:spacing w:val="1"/>
                <w:w w:val="103"/>
                <w:sz w:val="23"/>
                <w:szCs w:val="23"/>
              </w:rPr>
              <w:t>51</w:t>
            </w:r>
          </w:p>
        </w:tc>
        <w:tc>
          <w:tcPr>
            <w:tcW w:w="1349" w:type="dxa"/>
            <w:vMerge w:val="restart"/>
            <w:tcBorders>
              <w:top w:val="single" w:color="000000" w:sz="6" w:space="0"/>
              <w:left w:val="single" w:color="000000" w:sz="6" w:space="0"/>
              <w:right w:val="single" w:color="000000" w:sz="6" w:space="0"/>
            </w:tcBorders>
          </w:tcPr>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before="1" w:after="0" w:line="200" w:lineRule="exact"/>
              <w:rPr>
                <w:sz w:val="20"/>
                <w:szCs w:val="20"/>
              </w:rPr>
            </w:pPr>
          </w:p>
          <w:p>
            <w:pPr>
              <w:spacing w:after="0" w:line="240" w:lineRule="auto"/>
              <w:ind w:left="313" w:right="-20"/>
              <w:rPr>
                <w:rFonts w:ascii="Microsoft JhengHei" w:hAnsi="Microsoft JhengHei" w:eastAsia="Microsoft JhengHei" w:cs="Microsoft JhengHei"/>
                <w:sz w:val="23"/>
                <w:szCs w:val="23"/>
              </w:rPr>
            </w:pPr>
            <w:r>
              <w:rPr>
                <w:rFonts w:ascii="Microsoft JhengHei" w:hAnsi="Microsoft JhengHei" w:eastAsia="Microsoft JhengHei" w:cs="Microsoft JhengHei"/>
                <w:spacing w:val="2"/>
                <w:w w:val="103"/>
                <w:sz w:val="23"/>
                <w:szCs w:val="23"/>
              </w:rPr>
              <w:t>科技司</w:t>
            </w:r>
          </w:p>
        </w:tc>
        <w:tc>
          <w:tcPr>
            <w:tcW w:w="3802" w:type="dxa"/>
            <w:tcBorders>
              <w:top w:val="single" w:color="000000" w:sz="6" w:space="0"/>
              <w:left w:val="single" w:color="000000" w:sz="6" w:space="0"/>
              <w:bottom w:val="single" w:color="000000" w:sz="6" w:space="0"/>
              <w:right w:val="single" w:color="000000" w:sz="6" w:space="0"/>
            </w:tcBorders>
          </w:tcPr>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before="10" w:after="0" w:line="260" w:lineRule="exact"/>
              <w:rPr>
                <w:sz w:val="26"/>
                <w:szCs w:val="26"/>
                <w:lang w:eastAsia="zh-CN"/>
              </w:rPr>
            </w:pPr>
          </w:p>
          <w:p>
            <w:pPr>
              <w:spacing w:after="0" w:line="240" w:lineRule="auto"/>
              <w:ind w:left="30" w:right="-20"/>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国际智能教育发展情况</w:t>
            </w:r>
          </w:p>
        </w:tc>
        <w:tc>
          <w:tcPr>
            <w:tcW w:w="7626" w:type="dxa"/>
            <w:tcBorders>
              <w:top w:val="single" w:color="000000" w:sz="6" w:space="0"/>
              <w:left w:val="single" w:color="000000" w:sz="6" w:space="0"/>
              <w:bottom w:val="single" w:color="000000" w:sz="6" w:space="0"/>
              <w:right w:val="single" w:color="000000" w:sz="6" w:space="0"/>
            </w:tcBorders>
          </w:tcPr>
          <w:p>
            <w:pPr>
              <w:spacing w:before="16" w:after="0" w:line="260" w:lineRule="exact"/>
              <w:rPr>
                <w:sz w:val="26"/>
                <w:szCs w:val="26"/>
                <w:lang w:eastAsia="zh-CN"/>
              </w:rPr>
            </w:pPr>
          </w:p>
          <w:p>
            <w:pPr>
              <w:spacing w:after="0" w:line="190" w:lineRule="auto"/>
              <w:ind w:left="30" w:right="117" w:firstLine="24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1.</w:t>
            </w:r>
            <w:r>
              <w:rPr>
                <w:rFonts w:ascii="Microsoft JhengHei" w:hAnsi="Microsoft JhengHei" w:eastAsia="Microsoft JhengHei" w:cs="Microsoft JhengHei"/>
                <w:spacing w:val="2"/>
                <w:w w:val="103"/>
                <w:sz w:val="23"/>
                <w:szCs w:val="23"/>
                <w:lang w:eastAsia="zh-CN"/>
              </w:rPr>
              <w:t>国家管理部门智能教育发展国家战略，主要包括美国、韩国、日本 在智能教育发展规划、行动计划、重大项目、主要成效方面进展；</w:t>
            </w:r>
          </w:p>
          <w:p>
            <w:pPr>
              <w:spacing w:after="0" w:line="300" w:lineRule="exact"/>
              <w:ind w:left="231" w:right="138"/>
              <w:jc w:val="center"/>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2.</w:t>
            </w:r>
            <w:r>
              <w:rPr>
                <w:rFonts w:ascii="Microsoft JhengHei" w:hAnsi="Microsoft JhengHei" w:eastAsia="Microsoft JhengHei" w:cs="Microsoft JhengHei"/>
                <w:spacing w:val="2"/>
                <w:w w:val="103"/>
                <w:sz w:val="23"/>
                <w:szCs w:val="23"/>
                <w:lang w:eastAsia="zh-CN"/>
              </w:rPr>
              <w:t>高校科研院所人工智能应用研究实践，如麻省理工学院人工智能实</w:t>
            </w:r>
          </w:p>
          <w:p>
            <w:pPr>
              <w:spacing w:before="10" w:after="0" w:line="174" w:lineRule="auto"/>
              <w:ind w:left="30" w:right="57"/>
              <w:jc w:val="both"/>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验室、斯坦福大学人工智能实验室和卡内基梅隆大学机器人学院等，在 基础理论研究与应用领域的实践；</w:t>
            </w:r>
          </w:p>
          <w:p>
            <w:pPr>
              <w:spacing w:after="0" w:line="304" w:lineRule="exact"/>
              <w:ind w:left="219" w:right="20"/>
              <w:jc w:val="center"/>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3.</w:t>
            </w:r>
            <w:r>
              <w:rPr>
                <w:rFonts w:ascii="Microsoft JhengHei" w:hAnsi="Microsoft JhengHei" w:eastAsia="Microsoft JhengHei" w:cs="Microsoft JhengHei"/>
                <w:spacing w:val="2"/>
                <w:w w:val="103"/>
                <w:sz w:val="23"/>
                <w:szCs w:val="23"/>
                <w:lang w:eastAsia="zh-CN"/>
              </w:rPr>
              <w:t>各级各类学校推广智能教育的实践，如英国、日本中小</w:t>
            </w:r>
            <w:r>
              <w:rPr>
                <w:rFonts w:ascii="Microsoft JhengHei" w:hAnsi="Microsoft JhengHei" w:eastAsia="Microsoft JhengHei" w:cs="Microsoft JhengHei"/>
                <w:spacing w:val="3"/>
                <w:w w:val="103"/>
                <w:sz w:val="23"/>
                <w:szCs w:val="23"/>
                <w:lang w:eastAsia="zh-CN"/>
              </w:rPr>
              <w:t>学</w:t>
            </w:r>
            <w:r>
              <w:rPr>
                <w:rFonts w:ascii="Times New Roman" w:hAnsi="Times New Roman" w:eastAsia="Times New Roman" w:cs="Times New Roman"/>
                <w:w w:val="103"/>
                <w:sz w:val="23"/>
                <w:szCs w:val="23"/>
                <w:lang w:eastAsia="zh-CN"/>
              </w:rPr>
              <w:t>“</w:t>
            </w:r>
            <w:r>
              <w:rPr>
                <w:rFonts w:ascii="Microsoft JhengHei" w:hAnsi="Microsoft JhengHei" w:eastAsia="Microsoft JhengHei" w:cs="Microsoft JhengHei"/>
                <w:spacing w:val="2"/>
                <w:w w:val="103"/>
                <w:sz w:val="23"/>
                <w:szCs w:val="23"/>
                <w:lang w:eastAsia="zh-CN"/>
              </w:rPr>
              <w:t>编程教育</w:t>
            </w:r>
          </w:p>
          <w:p>
            <w:pPr>
              <w:spacing w:after="0" w:line="314" w:lineRule="exact"/>
              <w:ind w:left="30" w:right="-26"/>
              <w:jc w:val="both"/>
              <w:rPr>
                <w:rFonts w:ascii="Microsoft JhengHei" w:hAnsi="Microsoft JhengHei" w:eastAsia="Microsoft JhengHei" w:cs="Microsoft JhengHei"/>
                <w:sz w:val="23"/>
                <w:szCs w:val="23"/>
                <w:lang w:eastAsia="zh-CN"/>
              </w:rPr>
            </w:pPr>
            <w:r>
              <w:rPr>
                <w:rFonts w:ascii="Times New Roman" w:hAnsi="Times New Roman" w:eastAsia="Times New Roman" w:cs="Times New Roman"/>
                <w:w w:val="103"/>
                <w:sz w:val="23"/>
                <w:szCs w:val="23"/>
                <w:lang w:eastAsia="zh-CN"/>
              </w:rPr>
              <w:t>”</w:t>
            </w:r>
            <w:r>
              <w:rPr>
                <w:rFonts w:ascii="Microsoft JhengHei" w:hAnsi="Microsoft JhengHei" w:eastAsia="Microsoft JhengHei" w:cs="Microsoft JhengHei"/>
                <w:spacing w:val="2"/>
                <w:w w:val="103"/>
                <w:sz w:val="23"/>
                <w:szCs w:val="23"/>
                <w:lang w:eastAsia="zh-CN"/>
              </w:rPr>
              <w:t>、美国高校人工智能课程设置和学科体系构建，法国智慧教室教学环境</w:t>
            </w:r>
          </w:p>
          <w:p>
            <w:pPr>
              <w:spacing w:after="0" w:line="314" w:lineRule="exact"/>
              <w:ind w:left="30" w:right="6561"/>
              <w:jc w:val="both"/>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部署等；</w:t>
            </w:r>
          </w:p>
          <w:p>
            <w:pPr>
              <w:spacing w:after="0" w:line="288" w:lineRule="exact"/>
              <w:ind w:left="231" w:right="168"/>
              <w:jc w:val="center"/>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4.</w:t>
            </w:r>
            <w:r>
              <w:rPr>
                <w:rFonts w:ascii="Microsoft JhengHei" w:hAnsi="Microsoft JhengHei" w:eastAsia="Microsoft JhengHei" w:cs="Microsoft JhengHei"/>
                <w:spacing w:val="2"/>
                <w:w w:val="103"/>
                <w:sz w:val="23"/>
                <w:szCs w:val="23"/>
                <w:lang w:eastAsia="zh-CN"/>
              </w:rPr>
              <w:t>国外人工智能企业智能教育解决方案，</w:t>
            </w:r>
            <w:r>
              <w:rPr>
                <w:rFonts w:ascii="Microsoft JhengHei" w:hAnsi="Microsoft JhengHei" w:eastAsia="Microsoft JhengHei" w:cs="Microsoft JhengHei"/>
                <w:spacing w:val="3"/>
                <w:w w:val="103"/>
                <w:sz w:val="23"/>
                <w:szCs w:val="23"/>
                <w:lang w:eastAsia="zh-CN"/>
              </w:rPr>
              <w:t>在</w:t>
            </w:r>
            <w:r>
              <w:rPr>
                <w:rFonts w:ascii="Times New Roman" w:hAnsi="Times New Roman" w:eastAsia="Times New Roman" w:cs="Times New Roman"/>
                <w:spacing w:val="1"/>
                <w:w w:val="103"/>
                <w:sz w:val="23"/>
                <w:szCs w:val="23"/>
                <w:lang w:eastAsia="zh-CN"/>
              </w:rPr>
              <w:t>“</w:t>
            </w:r>
            <w:r>
              <w:rPr>
                <w:rFonts w:ascii="Microsoft JhengHei" w:hAnsi="Microsoft JhengHei" w:eastAsia="Microsoft JhengHei" w:cs="Microsoft JhengHei"/>
                <w:spacing w:val="2"/>
                <w:w w:val="103"/>
                <w:sz w:val="23"/>
                <w:szCs w:val="23"/>
                <w:lang w:eastAsia="zh-CN"/>
              </w:rPr>
              <w:t>教、学、研、考、管</w:t>
            </w:r>
            <w:r>
              <w:rPr>
                <w:rFonts w:ascii="Times New Roman" w:hAnsi="Times New Roman" w:eastAsia="Times New Roman" w:cs="Times New Roman"/>
                <w:w w:val="103"/>
                <w:sz w:val="23"/>
                <w:szCs w:val="23"/>
                <w:lang w:eastAsia="zh-CN"/>
              </w:rPr>
              <w:t>”</w:t>
            </w:r>
            <w:r>
              <w:rPr>
                <w:rFonts w:ascii="Microsoft JhengHei" w:hAnsi="Microsoft JhengHei" w:eastAsia="Microsoft JhengHei" w:cs="Microsoft JhengHei"/>
                <w:w w:val="103"/>
                <w:sz w:val="23"/>
                <w:szCs w:val="23"/>
                <w:lang w:eastAsia="zh-CN"/>
              </w:rPr>
              <w:t>等</w:t>
            </w:r>
          </w:p>
          <w:p>
            <w:pPr>
              <w:spacing w:after="0" w:line="182" w:lineRule="auto"/>
              <w:ind w:left="30" w:right="57"/>
              <w:jc w:val="both"/>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各环节提供的较高成熟度产品、解决方案及实际应用情况，如微软学科 教学游戏、个性化教学内容定制、自适应评价、基</w:t>
            </w:r>
            <w:r>
              <w:rPr>
                <w:rFonts w:ascii="Microsoft JhengHei" w:hAnsi="Microsoft JhengHei" w:eastAsia="Microsoft JhengHei" w:cs="Microsoft JhengHei"/>
                <w:spacing w:val="3"/>
                <w:w w:val="103"/>
                <w:sz w:val="23"/>
                <w:szCs w:val="23"/>
                <w:lang w:eastAsia="zh-CN"/>
              </w:rPr>
              <w:t>于</w:t>
            </w:r>
            <w:r>
              <w:rPr>
                <w:rFonts w:ascii="Times New Roman" w:hAnsi="Times New Roman" w:eastAsia="Times New Roman" w:cs="Times New Roman"/>
                <w:spacing w:val="-5"/>
                <w:w w:val="103"/>
                <w:sz w:val="23"/>
                <w:szCs w:val="23"/>
                <w:lang w:eastAsia="zh-CN"/>
              </w:rPr>
              <w:t>I</w:t>
            </w:r>
            <w:r>
              <w:rPr>
                <w:rFonts w:ascii="Times New Roman" w:hAnsi="Times New Roman" w:eastAsia="Times New Roman" w:cs="Times New Roman"/>
                <w:w w:val="103"/>
                <w:sz w:val="23"/>
                <w:szCs w:val="23"/>
                <w:lang w:eastAsia="zh-CN"/>
              </w:rPr>
              <w:t>BM</w:t>
            </w:r>
            <w:r>
              <w:rPr>
                <w:rFonts w:ascii="Microsoft JhengHei" w:hAnsi="Microsoft JhengHei" w:eastAsia="Microsoft JhengHei" w:cs="Microsoft JhengHei"/>
                <w:spacing w:val="2"/>
                <w:w w:val="103"/>
                <w:sz w:val="23"/>
                <w:szCs w:val="23"/>
                <w:lang w:eastAsia="zh-CN"/>
              </w:rPr>
              <w:t>平台的</w:t>
            </w:r>
            <w:r>
              <w:rPr>
                <w:rFonts w:ascii="Times New Roman" w:hAnsi="Times New Roman" w:eastAsia="Times New Roman" w:cs="Times New Roman"/>
                <w:spacing w:val="-1"/>
                <w:w w:val="103"/>
                <w:sz w:val="23"/>
                <w:szCs w:val="23"/>
                <w:lang w:eastAsia="zh-CN"/>
              </w:rPr>
              <w:t>W</w:t>
            </w:r>
            <w:r>
              <w:rPr>
                <w:rFonts w:ascii="Times New Roman" w:hAnsi="Times New Roman" w:eastAsia="Times New Roman" w:cs="Times New Roman"/>
                <w:w w:val="103"/>
                <w:sz w:val="23"/>
                <w:szCs w:val="23"/>
                <w:lang w:eastAsia="zh-CN"/>
              </w:rPr>
              <w:t>a</w:t>
            </w:r>
            <w:r>
              <w:rPr>
                <w:rFonts w:ascii="Times New Roman" w:hAnsi="Times New Roman" w:eastAsia="Times New Roman" w:cs="Times New Roman"/>
                <w:spacing w:val="1"/>
                <w:w w:val="103"/>
                <w:sz w:val="23"/>
                <w:szCs w:val="23"/>
                <w:lang w:eastAsia="zh-CN"/>
              </w:rPr>
              <w:t>tso</w:t>
            </w:r>
            <w:r>
              <w:rPr>
                <w:rFonts w:ascii="Times New Roman" w:hAnsi="Times New Roman" w:eastAsia="Times New Roman" w:cs="Times New Roman"/>
                <w:w w:val="103"/>
                <w:sz w:val="23"/>
                <w:szCs w:val="23"/>
                <w:lang w:eastAsia="zh-CN"/>
              </w:rPr>
              <w:t xml:space="preserve">n </w:t>
            </w:r>
            <w:r>
              <w:rPr>
                <w:rFonts w:ascii="Microsoft JhengHei" w:hAnsi="Microsoft JhengHei" w:eastAsia="Microsoft JhengHei" w:cs="Microsoft JhengHei"/>
                <w:spacing w:val="2"/>
                <w:w w:val="103"/>
                <w:sz w:val="23"/>
                <w:szCs w:val="23"/>
                <w:lang w:eastAsia="zh-CN"/>
              </w:rPr>
              <w:t>虚拟助教等。</w:t>
            </w:r>
          </w:p>
        </w:tc>
      </w:tr>
      <w:tr>
        <w:tblPrEx>
          <w:tblLayout w:type="fixed"/>
          <w:tblCellMar>
            <w:top w:w="0" w:type="dxa"/>
            <w:left w:w="0" w:type="dxa"/>
            <w:bottom w:w="0" w:type="dxa"/>
            <w:right w:w="0" w:type="dxa"/>
          </w:tblCellMar>
        </w:tblPrEx>
        <w:trPr>
          <w:trHeight w:val="3882" w:hRule="exact"/>
        </w:trPr>
        <w:tc>
          <w:tcPr>
            <w:tcW w:w="833" w:type="dxa"/>
            <w:tcBorders>
              <w:top w:val="single" w:color="000000" w:sz="6" w:space="0"/>
              <w:left w:val="single" w:color="000000" w:sz="6" w:space="0"/>
              <w:bottom w:val="single" w:color="000000" w:sz="6" w:space="0"/>
              <w:right w:val="single" w:color="000000" w:sz="6" w:space="0"/>
            </w:tcBorders>
          </w:tcPr>
          <w:p>
            <w:pPr>
              <w:spacing w:before="6" w:after="0" w:line="190" w:lineRule="exact"/>
              <w:rPr>
                <w:sz w:val="19"/>
                <w:szCs w:val="19"/>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40" w:lineRule="auto"/>
              <w:ind w:left="257" w:right="222"/>
              <w:jc w:val="center"/>
              <w:rPr>
                <w:rFonts w:ascii="Times New Roman" w:hAnsi="Times New Roman" w:eastAsia="Times New Roman" w:cs="Times New Roman"/>
                <w:sz w:val="23"/>
                <w:szCs w:val="23"/>
              </w:rPr>
            </w:pPr>
            <w:r>
              <w:rPr>
                <w:rFonts w:ascii="Times New Roman" w:hAnsi="Times New Roman" w:eastAsia="Times New Roman" w:cs="Times New Roman"/>
                <w:spacing w:val="1"/>
                <w:w w:val="103"/>
                <w:sz w:val="23"/>
                <w:szCs w:val="23"/>
              </w:rPr>
              <w:t>52</w:t>
            </w:r>
          </w:p>
        </w:tc>
        <w:tc>
          <w:tcPr>
            <w:tcW w:w="1349" w:type="dxa"/>
            <w:vMerge w:val="continue"/>
            <w:tcBorders>
              <w:left w:val="single" w:color="000000" w:sz="6" w:space="0"/>
              <w:bottom w:val="single" w:color="000000" w:sz="6" w:space="0"/>
              <w:right w:val="single" w:color="000000" w:sz="6" w:space="0"/>
            </w:tcBorders>
          </w:tcPr>
          <w:p/>
        </w:tc>
        <w:tc>
          <w:tcPr>
            <w:tcW w:w="3802" w:type="dxa"/>
            <w:tcBorders>
              <w:top w:val="single" w:color="000000" w:sz="6" w:space="0"/>
              <w:left w:val="single" w:color="000000" w:sz="6" w:space="0"/>
              <w:bottom w:val="single" w:color="000000" w:sz="6" w:space="0"/>
              <w:right w:val="single" w:color="000000" w:sz="6" w:space="0"/>
            </w:tcBorders>
          </w:tcPr>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before="18" w:after="0" w:line="280" w:lineRule="exact"/>
              <w:rPr>
                <w:sz w:val="28"/>
                <w:szCs w:val="28"/>
                <w:lang w:eastAsia="zh-CN"/>
              </w:rPr>
            </w:pPr>
          </w:p>
          <w:p>
            <w:pPr>
              <w:spacing w:after="0" w:line="240" w:lineRule="auto"/>
              <w:ind w:left="30" w:right="-20"/>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国际学生信息素养评价与培养现状</w:t>
            </w:r>
          </w:p>
        </w:tc>
        <w:tc>
          <w:tcPr>
            <w:tcW w:w="7626" w:type="dxa"/>
            <w:tcBorders>
              <w:top w:val="single" w:color="000000" w:sz="6" w:space="0"/>
              <w:left w:val="single" w:color="000000" w:sz="6" w:space="0"/>
              <w:bottom w:val="single" w:color="000000" w:sz="6" w:space="0"/>
              <w:right w:val="single" w:color="000000" w:sz="6" w:space="0"/>
            </w:tcBorders>
          </w:tcPr>
          <w:p>
            <w:pPr>
              <w:spacing w:before="12" w:after="0" w:line="220" w:lineRule="exact"/>
              <w:rPr>
                <w:lang w:eastAsia="zh-CN"/>
              </w:rPr>
            </w:pPr>
          </w:p>
          <w:p>
            <w:pPr>
              <w:spacing w:after="0" w:line="182" w:lineRule="auto"/>
              <w:ind w:left="30" w:right="57" w:firstLine="240"/>
              <w:jc w:val="both"/>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1.</w:t>
            </w:r>
            <w:r>
              <w:rPr>
                <w:rFonts w:ascii="Microsoft JhengHei" w:hAnsi="Microsoft JhengHei" w:eastAsia="Microsoft JhengHei" w:cs="Microsoft JhengHei"/>
                <w:spacing w:val="2"/>
                <w:w w:val="103"/>
                <w:sz w:val="23"/>
                <w:szCs w:val="23"/>
                <w:lang w:eastAsia="zh-CN"/>
              </w:rPr>
              <w:t>学生信息素养培养现状，包括美国、澳大利亚、新西兰、新加坡、 日本教育主管部门制定的学生信息素养培养政策、行动计划、重大项目 等，同时系统了解欧美国家各阶段教育学生信息素养水平；</w:t>
            </w:r>
          </w:p>
          <w:p>
            <w:pPr>
              <w:spacing w:after="0" w:line="302" w:lineRule="exact"/>
              <w:ind w:left="231" w:right="138"/>
              <w:jc w:val="center"/>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2.</w:t>
            </w:r>
            <w:r>
              <w:rPr>
                <w:rFonts w:ascii="Microsoft JhengHei" w:hAnsi="Microsoft JhengHei" w:eastAsia="Microsoft JhengHei" w:cs="Microsoft JhengHei"/>
                <w:spacing w:val="2"/>
                <w:w w:val="103"/>
                <w:sz w:val="23"/>
                <w:szCs w:val="23"/>
                <w:lang w:eastAsia="zh-CN"/>
              </w:rPr>
              <w:t>学生信息素养评估项目，包括经济合作与发展组织的国际学业成就</w:t>
            </w:r>
          </w:p>
          <w:p>
            <w:pPr>
              <w:spacing w:after="0" w:line="314" w:lineRule="exact"/>
              <w:ind w:left="30" w:right="-20"/>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评估测验项</w:t>
            </w:r>
            <w:r>
              <w:rPr>
                <w:rFonts w:ascii="Microsoft JhengHei" w:hAnsi="Microsoft JhengHei" w:eastAsia="Microsoft JhengHei" w:cs="Microsoft JhengHei"/>
                <w:spacing w:val="3"/>
                <w:w w:val="103"/>
                <w:sz w:val="23"/>
                <w:szCs w:val="23"/>
                <w:lang w:eastAsia="zh-CN"/>
              </w:rPr>
              <w:t>目</w:t>
            </w:r>
            <w:r>
              <w:rPr>
                <w:rFonts w:ascii="Times New Roman" w:hAnsi="Times New Roman" w:eastAsia="Times New Roman" w:cs="Times New Roman"/>
                <w:w w:val="103"/>
                <w:sz w:val="23"/>
                <w:szCs w:val="23"/>
                <w:lang w:eastAsia="zh-CN"/>
              </w:rPr>
              <w:t>(P</w:t>
            </w:r>
            <w:r>
              <w:rPr>
                <w:rFonts w:ascii="Times New Roman" w:hAnsi="Times New Roman" w:eastAsia="Times New Roman" w:cs="Times New Roman"/>
                <w:spacing w:val="-5"/>
                <w:w w:val="103"/>
                <w:sz w:val="23"/>
                <w:szCs w:val="23"/>
                <w:lang w:eastAsia="zh-CN"/>
              </w:rPr>
              <w:t>I</w:t>
            </w:r>
            <w:r>
              <w:rPr>
                <w:rFonts w:ascii="Times New Roman" w:hAnsi="Times New Roman" w:eastAsia="Times New Roman" w:cs="Times New Roman"/>
                <w:w w:val="103"/>
                <w:sz w:val="23"/>
                <w:szCs w:val="23"/>
                <w:lang w:eastAsia="zh-CN"/>
              </w:rPr>
              <w:t>S</w:t>
            </w:r>
            <w:r>
              <w:rPr>
                <w:rFonts w:ascii="Times New Roman" w:hAnsi="Times New Roman" w:eastAsia="Times New Roman" w:cs="Times New Roman"/>
                <w:spacing w:val="-1"/>
                <w:w w:val="103"/>
                <w:sz w:val="23"/>
                <w:szCs w:val="23"/>
                <w:lang w:eastAsia="zh-CN"/>
              </w:rPr>
              <w:t>A</w:t>
            </w:r>
            <w:r>
              <w:rPr>
                <w:rFonts w:ascii="Times New Roman" w:hAnsi="Times New Roman" w:eastAsia="Times New Roman" w:cs="Times New Roman"/>
                <w:w w:val="103"/>
                <w:sz w:val="23"/>
                <w:szCs w:val="23"/>
                <w:lang w:eastAsia="zh-CN"/>
              </w:rPr>
              <w:t>)</w:t>
            </w:r>
            <w:r>
              <w:rPr>
                <w:rFonts w:ascii="Microsoft JhengHei" w:hAnsi="Microsoft JhengHei" w:eastAsia="Microsoft JhengHei" w:cs="Microsoft JhengHei"/>
                <w:spacing w:val="2"/>
                <w:w w:val="103"/>
                <w:sz w:val="23"/>
                <w:szCs w:val="23"/>
                <w:lang w:eastAsia="zh-CN"/>
              </w:rPr>
              <w:t>、国际教育成绩评价协会的计算机与信息素养国际</w:t>
            </w:r>
          </w:p>
          <w:p>
            <w:pPr>
              <w:spacing w:after="0" w:line="314" w:lineRule="exact"/>
              <w:ind w:left="30" w:right="-20"/>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研究项目</w:t>
            </w:r>
            <w:r>
              <w:rPr>
                <w:rFonts w:ascii="Times New Roman" w:hAnsi="Times New Roman" w:eastAsia="Times New Roman" w:cs="Times New Roman"/>
                <w:w w:val="103"/>
                <w:sz w:val="23"/>
                <w:szCs w:val="23"/>
                <w:lang w:eastAsia="zh-CN"/>
              </w:rPr>
              <w:t>(</w:t>
            </w:r>
            <w:r>
              <w:rPr>
                <w:rFonts w:ascii="Times New Roman" w:hAnsi="Times New Roman" w:eastAsia="Times New Roman" w:cs="Times New Roman"/>
                <w:spacing w:val="-5"/>
                <w:w w:val="103"/>
                <w:sz w:val="23"/>
                <w:szCs w:val="23"/>
                <w:lang w:eastAsia="zh-CN"/>
              </w:rPr>
              <w:t>I</w:t>
            </w:r>
            <w:r>
              <w:rPr>
                <w:rFonts w:ascii="Times New Roman" w:hAnsi="Times New Roman" w:eastAsia="Times New Roman" w:cs="Times New Roman"/>
                <w:w w:val="103"/>
                <w:sz w:val="23"/>
                <w:szCs w:val="23"/>
                <w:lang w:eastAsia="zh-CN"/>
              </w:rPr>
              <w:t>C</w:t>
            </w:r>
            <w:r>
              <w:rPr>
                <w:rFonts w:ascii="Times New Roman" w:hAnsi="Times New Roman" w:eastAsia="Times New Roman" w:cs="Times New Roman"/>
                <w:spacing w:val="-5"/>
                <w:w w:val="103"/>
                <w:sz w:val="23"/>
                <w:szCs w:val="23"/>
                <w:lang w:eastAsia="zh-CN"/>
              </w:rPr>
              <w:t>I</w:t>
            </w:r>
            <w:r>
              <w:rPr>
                <w:rFonts w:ascii="Times New Roman" w:hAnsi="Times New Roman" w:eastAsia="Times New Roman" w:cs="Times New Roman"/>
                <w:spacing w:val="-6"/>
                <w:w w:val="103"/>
                <w:sz w:val="23"/>
                <w:szCs w:val="23"/>
                <w:lang w:eastAsia="zh-CN"/>
              </w:rPr>
              <w:t>L</w:t>
            </w:r>
            <w:r>
              <w:rPr>
                <w:rFonts w:ascii="Times New Roman" w:hAnsi="Times New Roman" w:eastAsia="Times New Roman" w:cs="Times New Roman"/>
                <w:w w:val="103"/>
                <w:sz w:val="23"/>
                <w:szCs w:val="23"/>
                <w:lang w:eastAsia="zh-CN"/>
              </w:rPr>
              <w:t>S)</w:t>
            </w:r>
            <w:r>
              <w:rPr>
                <w:rFonts w:ascii="Microsoft JhengHei" w:hAnsi="Microsoft JhengHei" w:eastAsia="Microsoft JhengHei" w:cs="Microsoft JhengHei"/>
                <w:spacing w:val="2"/>
                <w:w w:val="103"/>
                <w:sz w:val="23"/>
                <w:szCs w:val="23"/>
                <w:lang w:eastAsia="zh-CN"/>
              </w:rPr>
              <w:t>、美国肯特州立大学的信息素养能力标准评估项目</w:t>
            </w:r>
          </w:p>
          <w:p>
            <w:pPr>
              <w:spacing w:after="0" w:line="314" w:lineRule="exact"/>
              <w:ind w:left="30" w:right="-45"/>
              <w:rPr>
                <w:rFonts w:ascii="Microsoft JhengHei" w:hAnsi="Microsoft JhengHei" w:eastAsia="Microsoft JhengHei" w:cs="Microsoft JhengHei"/>
                <w:sz w:val="23"/>
                <w:szCs w:val="23"/>
                <w:lang w:eastAsia="zh-CN"/>
              </w:rPr>
            </w:pPr>
            <w:r>
              <w:rPr>
                <w:rFonts w:ascii="Times New Roman" w:hAnsi="Times New Roman" w:eastAsia="Times New Roman" w:cs="Times New Roman"/>
                <w:w w:val="103"/>
                <w:sz w:val="23"/>
                <w:szCs w:val="23"/>
                <w:lang w:eastAsia="zh-CN"/>
              </w:rPr>
              <w:t>(S</w:t>
            </w:r>
            <w:r>
              <w:rPr>
                <w:rFonts w:ascii="Times New Roman" w:hAnsi="Times New Roman" w:eastAsia="Times New Roman" w:cs="Times New Roman"/>
                <w:spacing w:val="-1"/>
                <w:w w:val="103"/>
                <w:sz w:val="23"/>
                <w:szCs w:val="23"/>
                <w:lang w:eastAsia="zh-CN"/>
              </w:rPr>
              <w:t>A</w:t>
            </w:r>
            <w:r>
              <w:rPr>
                <w:rFonts w:ascii="Times New Roman" w:hAnsi="Times New Roman" w:eastAsia="Times New Roman" w:cs="Times New Roman"/>
                <w:spacing w:val="-5"/>
                <w:w w:val="103"/>
                <w:sz w:val="23"/>
                <w:szCs w:val="23"/>
                <w:lang w:eastAsia="zh-CN"/>
              </w:rPr>
              <w:t>I</w:t>
            </w:r>
            <w:r>
              <w:rPr>
                <w:rFonts w:ascii="Times New Roman" w:hAnsi="Times New Roman" w:eastAsia="Times New Roman" w:cs="Times New Roman"/>
                <w:spacing w:val="-6"/>
                <w:w w:val="103"/>
                <w:sz w:val="23"/>
                <w:szCs w:val="23"/>
                <w:lang w:eastAsia="zh-CN"/>
              </w:rPr>
              <w:t>L</w:t>
            </w:r>
            <w:r>
              <w:rPr>
                <w:rFonts w:ascii="Times New Roman" w:hAnsi="Times New Roman" w:eastAsia="Times New Roman" w:cs="Times New Roman"/>
                <w:w w:val="103"/>
                <w:sz w:val="23"/>
                <w:szCs w:val="23"/>
                <w:lang w:eastAsia="zh-CN"/>
              </w:rPr>
              <w:t>S)</w:t>
            </w:r>
            <w:r>
              <w:rPr>
                <w:rFonts w:ascii="Microsoft JhengHei" w:hAnsi="Microsoft JhengHei" w:eastAsia="Microsoft JhengHei" w:cs="Microsoft JhengHei"/>
                <w:spacing w:val="2"/>
                <w:w w:val="103"/>
                <w:sz w:val="23"/>
                <w:szCs w:val="23"/>
                <w:lang w:eastAsia="zh-CN"/>
              </w:rPr>
              <w:t>和信息素养实时测评工作项</w:t>
            </w:r>
            <w:r>
              <w:rPr>
                <w:rFonts w:ascii="Microsoft JhengHei" w:hAnsi="Microsoft JhengHei" w:eastAsia="Microsoft JhengHei" w:cs="Microsoft JhengHei"/>
                <w:spacing w:val="3"/>
                <w:w w:val="103"/>
                <w:sz w:val="23"/>
                <w:szCs w:val="23"/>
                <w:lang w:eastAsia="zh-CN"/>
              </w:rPr>
              <w:t>目</w:t>
            </w:r>
            <w:r>
              <w:rPr>
                <w:rFonts w:ascii="Times New Roman" w:hAnsi="Times New Roman" w:eastAsia="Times New Roman" w:cs="Times New Roman"/>
                <w:w w:val="103"/>
                <w:sz w:val="23"/>
                <w:szCs w:val="23"/>
                <w:lang w:eastAsia="zh-CN"/>
              </w:rPr>
              <w:t>(</w:t>
            </w:r>
            <w:r>
              <w:rPr>
                <w:rFonts w:ascii="Times New Roman" w:hAnsi="Times New Roman" w:eastAsia="Times New Roman" w:cs="Times New Roman"/>
                <w:spacing w:val="-1"/>
                <w:w w:val="103"/>
                <w:sz w:val="23"/>
                <w:szCs w:val="23"/>
                <w:lang w:eastAsia="zh-CN"/>
              </w:rPr>
              <w:t>T</w:t>
            </w:r>
            <w:r>
              <w:rPr>
                <w:rFonts w:ascii="Times New Roman" w:hAnsi="Times New Roman" w:eastAsia="Times New Roman" w:cs="Times New Roman"/>
                <w:w w:val="103"/>
                <w:sz w:val="23"/>
                <w:szCs w:val="23"/>
                <w:lang w:eastAsia="zh-CN"/>
              </w:rPr>
              <w:t>R</w:t>
            </w:r>
            <w:r>
              <w:rPr>
                <w:rFonts w:ascii="Times New Roman" w:hAnsi="Times New Roman" w:eastAsia="Times New Roman" w:cs="Times New Roman"/>
                <w:spacing w:val="-1"/>
                <w:w w:val="103"/>
                <w:sz w:val="23"/>
                <w:szCs w:val="23"/>
                <w:lang w:eastAsia="zh-CN"/>
              </w:rPr>
              <w:t>A</w:t>
            </w:r>
            <w:r>
              <w:rPr>
                <w:rFonts w:ascii="Times New Roman" w:hAnsi="Times New Roman" w:eastAsia="Times New Roman" w:cs="Times New Roman"/>
                <w:spacing w:val="-5"/>
                <w:w w:val="103"/>
                <w:sz w:val="23"/>
                <w:szCs w:val="23"/>
                <w:lang w:eastAsia="zh-CN"/>
              </w:rPr>
              <w:t>I</w:t>
            </w:r>
            <w:r>
              <w:rPr>
                <w:rFonts w:ascii="Times New Roman" w:hAnsi="Times New Roman" w:eastAsia="Times New Roman" w:cs="Times New Roman"/>
                <w:spacing w:val="-6"/>
                <w:w w:val="103"/>
                <w:sz w:val="23"/>
                <w:szCs w:val="23"/>
                <w:lang w:eastAsia="zh-CN"/>
              </w:rPr>
              <w:t>L</w:t>
            </w:r>
            <w:r>
              <w:rPr>
                <w:rFonts w:ascii="Times New Roman" w:hAnsi="Times New Roman" w:eastAsia="Times New Roman" w:cs="Times New Roman"/>
                <w:w w:val="103"/>
                <w:sz w:val="23"/>
                <w:szCs w:val="23"/>
                <w:lang w:eastAsia="zh-CN"/>
              </w:rPr>
              <w:t>S</w:t>
            </w:r>
            <w:r>
              <w:rPr>
                <w:rFonts w:ascii="Times New Roman" w:hAnsi="Times New Roman" w:eastAsia="Times New Roman" w:cs="Times New Roman"/>
                <w:spacing w:val="1"/>
                <w:w w:val="103"/>
                <w:sz w:val="23"/>
                <w:szCs w:val="23"/>
                <w:lang w:eastAsia="zh-CN"/>
              </w:rPr>
              <w:t>)</w:t>
            </w:r>
            <w:r>
              <w:rPr>
                <w:rFonts w:ascii="Microsoft JhengHei" w:hAnsi="Microsoft JhengHei" w:eastAsia="Microsoft JhengHei" w:cs="Microsoft JhengHei"/>
                <w:spacing w:val="2"/>
                <w:w w:val="103"/>
                <w:sz w:val="23"/>
                <w:szCs w:val="23"/>
                <w:lang w:eastAsia="zh-CN"/>
              </w:rPr>
              <w:t>等评估项目的组织模式、</w:t>
            </w:r>
          </w:p>
          <w:p>
            <w:pPr>
              <w:spacing w:after="0" w:line="314" w:lineRule="exact"/>
              <w:ind w:left="30" w:right="-20"/>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实施方案和实施流程、管理模式等；</w:t>
            </w:r>
          </w:p>
          <w:p>
            <w:pPr>
              <w:spacing w:after="0" w:line="288" w:lineRule="exact"/>
              <w:ind w:left="231" w:right="138"/>
              <w:jc w:val="center"/>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3.</w:t>
            </w:r>
            <w:r>
              <w:rPr>
                <w:rFonts w:ascii="Microsoft JhengHei" w:hAnsi="Microsoft JhengHei" w:eastAsia="Microsoft JhengHei" w:cs="Microsoft JhengHei"/>
                <w:spacing w:val="2"/>
                <w:w w:val="103"/>
                <w:sz w:val="23"/>
                <w:szCs w:val="23"/>
                <w:lang w:eastAsia="zh-CN"/>
              </w:rPr>
              <w:t>学生信息素养新型评价方法，包括基于情境任务测评的澳大利亚课</w:t>
            </w:r>
          </w:p>
          <w:p>
            <w:pPr>
              <w:spacing w:after="0" w:line="314" w:lineRule="exact"/>
              <w:ind w:left="30" w:right="-20"/>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程、评估与报告局的中小学生信息素养全国评估项</w:t>
            </w:r>
            <w:r>
              <w:rPr>
                <w:rFonts w:ascii="Microsoft JhengHei" w:hAnsi="Microsoft JhengHei" w:eastAsia="Microsoft JhengHei" w:cs="Microsoft JhengHei"/>
                <w:spacing w:val="3"/>
                <w:w w:val="103"/>
                <w:sz w:val="23"/>
                <w:szCs w:val="23"/>
                <w:lang w:eastAsia="zh-CN"/>
              </w:rPr>
              <w:t>目</w:t>
            </w:r>
            <w:r>
              <w:rPr>
                <w:rFonts w:ascii="Times New Roman" w:hAnsi="Times New Roman" w:eastAsia="Times New Roman" w:cs="Times New Roman"/>
                <w:w w:val="103"/>
                <w:sz w:val="23"/>
                <w:szCs w:val="23"/>
                <w:lang w:eastAsia="zh-CN"/>
              </w:rPr>
              <w:t>(</w:t>
            </w:r>
            <w:r>
              <w:rPr>
                <w:rFonts w:ascii="Times New Roman" w:hAnsi="Times New Roman" w:eastAsia="Times New Roman" w:cs="Times New Roman"/>
                <w:spacing w:val="-1"/>
                <w:w w:val="103"/>
                <w:sz w:val="23"/>
                <w:szCs w:val="23"/>
                <w:lang w:eastAsia="zh-CN"/>
              </w:rPr>
              <w:t>NA</w:t>
            </w:r>
            <w:r>
              <w:rPr>
                <w:rFonts w:ascii="Times New Roman" w:hAnsi="Times New Roman" w:eastAsia="Times New Roman" w:cs="Times New Roman"/>
                <w:w w:val="103"/>
                <w:sz w:val="23"/>
                <w:szCs w:val="23"/>
                <w:lang w:eastAsia="zh-CN"/>
              </w:rPr>
              <w:t>P-</w:t>
            </w:r>
            <w:r>
              <w:rPr>
                <w:rFonts w:ascii="Times New Roman" w:hAnsi="Times New Roman" w:eastAsia="Times New Roman" w:cs="Times New Roman"/>
                <w:spacing w:val="-5"/>
                <w:w w:val="103"/>
                <w:sz w:val="23"/>
                <w:szCs w:val="23"/>
                <w:lang w:eastAsia="zh-CN"/>
              </w:rPr>
              <w:t>I</w:t>
            </w:r>
            <w:r>
              <w:rPr>
                <w:rFonts w:ascii="Times New Roman" w:hAnsi="Times New Roman" w:eastAsia="Times New Roman" w:cs="Times New Roman"/>
                <w:w w:val="103"/>
                <w:sz w:val="23"/>
                <w:szCs w:val="23"/>
                <w:lang w:eastAsia="zh-CN"/>
              </w:rPr>
              <w:t>C</w:t>
            </w:r>
            <w:r>
              <w:rPr>
                <w:rFonts w:ascii="Times New Roman" w:hAnsi="Times New Roman" w:eastAsia="Times New Roman" w:cs="Times New Roman"/>
                <w:spacing w:val="-1"/>
                <w:w w:val="103"/>
                <w:sz w:val="23"/>
                <w:szCs w:val="23"/>
                <w:lang w:eastAsia="zh-CN"/>
              </w:rPr>
              <w:t>T</w:t>
            </w:r>
            <w:r>
              <w:rPr>
                <w:rFonts w:ascii="Times New Roman" w:hAnsi="Times New Roman" w:eastAsia="Times New Roman" w:cs="Times New Roman"/>
                <w:w w:val="103"/>
                <w:sz w:val="23"/>
                <w:szCs w:val="23"/>
                <w:lang w:eastAsia="zh-CN"/>
              </w:rPr>
              <w:t>)</w:t>
            </w:r>
            <w:r>
              <w:rPr>
                <w:rFonts w:ascii="Microsoft JhengHei" w:hAnsi="Microsoft JhengHei" w:eastAsia="Microsoft JhengHei" w:cs="Microsoft JhengHei"/>
                <w:spacing w:val="2"/>
                <w:w w:val="103"/>
                <w:sz w:val="23"/>
                <w:szCs w:val="23"/>
                <w:lang w:eastAsia="zh-CN"/>
              </w:rPr>
              <w:t>以及美</w:t>
            </w:r>
          </w:p>
          <w:p>
            <w:pPr>
              <w:spacing w:after="0" w:line="315" w:lineRule="exact"/>
              <w:ind w:left="30" w:right="-20"/>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国教育考试服务中</w:t>
            </w:r>
            <w:r>
              <w:rPr>
                <w:rFonts w:ascii="Microsoft JhengHei" w:hAnsi="Microsoft JhengHei" w:eastAsia="Microsoft JhengHei" w:cs="Microsoft JhengHei"/>
                <w:spacing w:val="3"/>
                <w:w w:val="103"/>
                <w:sz w:val="23"/>
                <w:szCs w:val="23"/>
                <w:lang w:eastAsia="zh-CN"/>
              </w:rPr>
              <w:t>心</w:t>
            </w:r>
            <w:r>
              <w:rPr>
                <w:rFonts w:ascii="Times New Roman" w:hAnsi="Times New Roman" w:eastAsia="Times New Roman" w:cs="Times New Roman"/>
                <w:spacing w:val="1"/>
                <w:w w:val="103"/>
                <w:sz w:val="23"/>
                <w:szCs w:val="23"/>
                <w:lang w:eastAsia="zh-CN"/>
              </w:rPr>
              <w:t>i</w:t>
            </w:r>
            <w:r>
              <w:rPr>
                <w:rFonts w:ascii="Times New Roman" w:hAnsi="Times New Roman" w:eastAsia="Times New Roman" w:cs="Times New Roman"/>
                <w:w w:val="103"/>
                <w:sz w:val="23"/>
                <w:szCs w:val="23"/>
                <w:lang w:eastAsia="zh-CN"/>
              </w:rPr>
              <w:t>S</w:t>
            </w:r>
            <w:r>
              <w:rPr>
                <w:rFonts w:ascii="Times New Roman" w:hAnsi="Times New Roman" w:eastAsia="Times New Roman" w:cs="Times New Roman"/>
                <w:spacing w:val="1"/>
                <w:w w:val="103"/>
                <w:sz w:val="23"/>
                <w:szCs w:val="23"/>
                <w:lang w:eastAsia="zh-CN"/>
              </w:rPr>
              <w:t>kill</w:t>
            </w:r>
            <w:r>
              <w:rPr>
                <w:rFonts w:ascii="Times New Roman" w:hAnsi="Times New Roman" w:eastAsia="Times New Roman" w:cs="Times New Roman"/>
                <w:spacing w:val="2"/>
                <w:w w:val="103"/>
                <w:sz w:val="23"/>
                <w:szCs w:val="23"/>
                <w:lang w:eastAsia="zh-CN"/>
              </w:rPr>
              <w:t>s</w:t>
            </w:r>
            <w:r>
              <w:rPr>
                <w:rFonts w:ascii="Microsoft JhengHei" w:hAnsi="Microsoft JhengHei" w:eastAsia="Microsoft JhengHei" w:cs="Microsoft JhengHei"/>
                <w:spacing w:val="2"/>
                <w:w w:val="103"/>
                <w:sz w:val="23"/>
                <w:szCs w:val="23"/>
                <w:lang w:eastAsia="zh-CN"/>
              </w:rPr>
              <w:t>项目等。</w:t>
            </w:r>
          </w:p>
        </w:tc>
      </w:tr>
      <w:tr>
        <w:tblPrEx>
          <w:tblLayout w:type="fixed"/>
          <w:tblCellMar>
            <w:top w:w="0" w:type="dxa"/>
            <w:left w:w="0" w:type="dxa"/>
            <w:bottom w:w="0" w:type="dxa"/>
            <w:right w:w="0" w:type="dxa"/>
          </w:tblCellMar>
        </w:tblPrEx>
        <w:trPr>
          <w:trHeight w:val="2307" w:hRule="exact"/>
        </w:trPr>
        <w:tc>
          <w:tcPr>
            <w:tcW w:w="833" w:type="dxa"/>
            <w:tcBorders>
              <w:top w:val="single" w:color="000000" w:sz="6" w:space="0"/>
              <w:left w:val="single" w:color="000000" w:sz="6" w:space="0"/>
              <w:bottom w:val="single" w:color="000000" w:sz="6" w:space="0"/>
              <w:right w:val="single" w:color="000000" w:sz="6" w:space="0"/>
            </w:tcBorders>
          </w:tcPr>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before="8" w:after="0" w:line="200" w:lineRule="exact"/>
              <w:rPr>
                <w:sz w:val="20"/>
                <w:szCs w:val="20"/>
                <w:lang w:eastAsia="zh-CN"/>
              </w:rPr>
            </w:pPr>
          </w:p>
          <w:p>
            <w:pPr>
              <w:spacing w:after="0" w:line="240" w:lineRule="auto"/>
              <w:ind w:left="257" w:right="222"/>
              <w:jc w:val="center"/>
              <w:rPr>
                <w:rFonts w:ascii="Times New Roman" w:hAnsi="Times New Roman" w:eastAsia="Times New Roman" w:cs="Times New Roman"/>
                <w:sz w:val="23"/>
                <w:szCs w:val="23"/>
              </w:rPr>
            </w:pPr>
            <w:r>
              <w:rPr>
                <w:rFonts w:ascii="Times New Roman" w:hAnsi="Times New Roman" w:eastAsia="Times New Roman" w:cs="Times New Roman"/>
                <w:spacing w:val="1"/>
                <w:w w:val="103"/>
                <w:sz w:val="23"/>
                <w:szCs w:val="23"/>
              </w:rPr>
              <w:t>53</w:t>
            </w:r>
          </w:p>
        </w:tc>
        <w:tc>
          <w:tcPr>
            <w:tcW w:w="1349" w:type="dxa"/>
            <w:tcBorders>
              <w:top w:val="single" w:color="000000" w:sz="6" w:space="0"/>
              <w:left w:val="single" w:color="000000" w:sz="6" w:space="0"/>
              <w:bottom w:val="single" w:color="000000" w:sz="6" w:space="0"/>
              <w:right w:val="single" w:color="000000" w:sz="6" w:space="0"/>
            </w:tcBorders>
          </w:tcPr>
          <w:p>
            <w:pPr>
              <w:spacing w:before="10" w:after="0" w:line="100" w:lineRule="exact"/>
              <w:rPr>
                <w:sz w:val="10"/>
                <w:szCs w:val="1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40" w:lineRule="auto"/>
              <w:ind w:left="313" w:right="-20"/>
              <w:rPr>
                <w:rFonts w:ascii="Microsoft JhengHei" w:hAnsi="Microsoft JhengHei" w:eastAsia="Microsoft JhengHei" w:cs="Microsoft JhengHei"/>
                <w:sz w:val="23"/>
                <w:szCs w:val="23"/>
              </w:rPr>
            </w:pPr>
            <w:r>
              <w:rPr>
                <w:rFonts w:ascii="Microsoft JhengHei" w:hAnsi="Microsoft JhengHei" w:eastAsia="Microsoft JhengHei" w:cs="Microsoft JhengHei"/>
                <w:spacing w:val="2"/>
                <w:w w:val="103"/>
                <w:sz w:val="23"/>
                <w:szCs w:val="23"/>
              </w:rPr>
              <w:t>学生司</w:t>
            </w:r>
          </w:p>
        </w:tc>
        <w:tc>
          <w:tcPr>
            <w:tcW w:w="3802" w:type="dxa"/>
            <w:tcBorders>
              <w:top w:val="single" w:color="000000" w:sz="6" w:space="0"/>
              <w:left w:val="single" w:color="000000" w:sz="6" w:space="0"/>
              <w:bottom w:val="single" w:color="000000" w:sz="6" w:space="0"/>
              <w:right w:val="single" w:color="000000" w:sz="6" w:space="0"/>
            </w:tcBorders>
          </w:tcPr>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before="18" w:after="0" w:line="240" w:lineRule="exact"/>
              <w:rPr>
                <w:sz w:val="24"/>
                <w:szCs w:val="24"/>
                <w:lang w:eastAsia="zh-CN"/>
              </w:rPr>
            </w:pPr>
          </w:p>
          <w:p>
            <w:pPr>
              <w:spacing w:after="0" w:line="174" w:lineRule="auto"/>
              <w:ind w:left="30" w:right="74"/>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日本、韩国、香港、台湾等国家和 地区高考改革最新进展情况</w:t>
            </w:r>
          </w:p>
        </w:tc>
        <w:tc>
          <w:tcPr>
            <w:tcW w:w="7626" w:type="dxa"/>
            <w:tcBorders>
              <w:top w:val="single" w:color="000000" w:sz="6" w:space="0"/>
              <w:left w:val="single" w:color="000000" w:sz="6" w:space="0"/>
              <w:bottom w:val="single" w:color="000000" w:sz="6" w:space="0"/>
              <w:right w:val="single" w:color="000000" w:sz="6" w:space="0"/>
            </w:tcBorders>
          </w:tcPr>
          <w:p>
            <w:pPr>
              <w:spacing w:before="50" w:after="0" w:line="190" w:lineRule="auto"/>
              <w:ind w:left="30" w:right="117" w:firstLine="24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1.</w:t>
            </w:r>
            <w:r>
              <w:rPr>
                <w:rFonts w:ascii="Microsoft JhengHei" w:hAnsi="Microsoft JhengHei" w:eastAsia="Microsoft JhengHei" w:cs="Microsoft JhengHei"/>
                <w:spacing w:val="2"/>
                <w:w w:val="103"/>
                <w:sz w:val="23"/>
                <w:szCs w:val="23"/>
                <w:lang w:eastAsia="zh-CN"/>
              </w:rPr>
              <w:t>高校招收新生的考试主要包含哪些考试科目？哪些是必考，哪些是 选考？</w:t>
            </w:r>
          </w:p>
          <w:p>
            <w:pPr>
              <w:spacing w:after="0" w:line="300"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2.</w:t>
            </w:r>
            <w:r>
              <w:rPr>
                <w:rFonts w:ascii="Microsoft JhengHei" w:hAnsi="Microsoft JhengHei" w:eastAsia="Microsoft JhengHei" w:cs="Microsoft JhengHei"/>
                <w:spacing w:val="2"/>
                <w:w w:val="103"/>
                <w:sz w:val="23"/>
                <w:szCs w:val="23"/>
                <w:lang w:eastAsia="zh-CN"/>
              </w:rPr>
              <w:t>选考科目如何计分？是否存在分数的转换？具体分数转换的办法是</w:t>
            </w:r>
          </w:p>
          <w:p>
            <w:pPr>
              <w:spacing w:after="0" w:line="314" w:lineRule="exact"/>
              <w:ind w:left="30" w:right="-20"/>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什么？</w:t>
            </w:r>
          </w:p>
          <w:p>
            <w:pPr>
              <w:spacing w:after="0" w:line="288"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3.</w:t>
            </w:r>
            <w:r>
              <w:rPr>
                <w:rFonts w:ascii="Microsoft JhengHei" w:hAnsi="Microsoft JhengHei" w:eastAsia="Microsoft JhengHei" w:cs="Microsoft JhengHei"/>
                <w:spacing w:val="2"/>
                <w:w w:val="103"/>
                <w:sz w:val="23"/>
                <w:szCs w:val="23"/>
                <w:lang w:eastAsia="zh-CN"/>
              </w:rPr>
              <w:t>高校录取新生的办法是什么？如何确保公平公正？</w:t>
            </w:r>
          </w:p>
          <w:p>
            <w:pPr>
              <w:spacing w:after="0" w:line="315"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4.</w:t>
            </w:r>
            <w:r>
              <w:rPr>
                <w:rFonts w:ascii="Microsoft JhengHei" w:hAnsi="Microsoft JhengHei" w:eastAsia="Microsoft JhengHei" w:cs="Microsoft JhengHei"/>
                <w:spacing w:val="2"/>
                <w:w w:val="103"/>
                <w:sz w:val="23"/>
                <w:szCs w:val="23"/>
                <w:lang w:eastAsia="zh-CN"/>
              </w:rPr>
              <w:t>高考科目如何命题？是国家统一命题还是高校自主命题？</w:t>
            </w:r>
          </w:p>
          <w:p>
            <w:pPr>
              <w:spacing w:after="0" w:line="314"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5.</w:t>
            </w:r>
            <w:r>
              <w:rPr>
                <w:rFonts w:ascii="Microsoft JhengHei" w:hAnsi="Microsoft JhengHei" w:eastAsia="Microsoft JhengHei" w:cs="Microsoft JhengHei"/>
                <w:spacing w:val="2"/>
                <w:w w:val="103"/>
                <w:sz w:val="23"/>
                <w:szCs w:val="23"/>
                <w:lang w:eastAsia="zh-CN"/>
              </w:rPr>
              <w:t>对我国高考改革的借鉴意见。</w:t>
            </w:r>
          </w:p>
        </w:tc>
      </w:tr>
    </w:tbl>
    <w:p>
      <w:pPr>
        <w:spacing w:after="0"/>
        <w:rPr>
          <w:lang w:eastAsia="zh-CN"/>
        </w:rPr>
        <w:sectPr>
          <w:pgSz w:w="16840" w:h="11920" w:orient="landscape"/>
          <w:pgMar w:top="740" w:right="1500" w:bottom="500" w:left="640" w:header="504" w:footer="316" w:gutter="0"/>
          <w:cols w:space="720" w:num="1"/>
        </w:sectPr>
      </w:pPr>
    </w:p>
    <w:p>
      <w:pPr>
        <w:spacing w:before="4" w:after="0" w:line="40" w:lineRule="exact"/>
        <w:rPr>
          <w:sz w:val="4"/>
          <w:szCs w:val="4"/>
          <w:lang w:eastAsia="zh-CN"/>
        </w:rPr>
      </w:pPr>
    </w:p>
    <w:tbl>
      <w:tblPr>
        <w:tblStyle w:val="2"/>
        <w:tblW w:w="13610" w:type="dxa"/>
        <w:tblInd w:w="957" w:type="dxa"/>
        <w:tblLayout w:type="fixed"/>
        <w:tblCellMar>
          <w:top w:w="0" w:type="dxa"/>
          <w:left w:w="0" w:type="dxa"/>
          <w:bottom w:w="0" w:type="dxa"/>
          <w:right w:w="0" w:type="dxa"/>
        </w:tblCellMar>
      </w:tblPr>
      <w:tblGrid>
        <w:gridCol w:w="833"/>
        <w:gridCol w:w="1349"/>
        <w:gridCol w:w="3802"/>
        <w:gridCol w:w="7626"/>
      </w:tblGrid>
      <w:tr>
        <w:tblPrEx>
          <w:tblLayout w:type="fixed"/>
          <w:tblCellMar>
            <w:top w:w="0" w:type="dxa"/>
            <w:left w:w="0" w:type="dxa"/>
            <w:bottom w:w="0" w:type="dxa"/>
            <w:right w:w="0" w:type="dxa"/>
          </w:tblCellMar>
        </w:tblPrEx>
        <w:trPr>
          <w:trHeight w:val="972" w:hRule="exact"/>
        </w:trPr>
        <w:tc>
          <w:tcPr>
            <w:tcW w:w="833" w:type="dxa"/>
            <w:tcBorders>
              <w:top w:val="single" w:color="000000" w:sz="6" w:space="0"/>
              <w:left w:val="single" w:color="000000" w:sz="6" w:space="0"/>
              <w:bottom w:val="single" w:color="000000" w:sz="6" w:space="0"/>
              <w:right w:val="single" w:color="000000" w:sz="6" w:space="0"/>
            </w:tcBorders>
          </w:tcPr>
          <w:p>
            <w:pPr>
              <w:spacing w:before="1" w:after="0" w:line="140" w:lineRule="exact"/>
              <w:rPr>
                <w:sz w:val="14"/>
                <w:szCs w:val="14"/>
                <w:lang w:eastAsia="zh-CN"/>
              </w:rPr>
            </w:pPr>
          </w:p>
          <w:p>
            <w:pPr>
              <w:spacing w:after="0" w:line="200" w:lineRule="exact"/>
              <w:rPr>
                <w:sz w:val="20"/>
                <w:szCs w:val="20"/>
                <w:lang w:eastAsia="zh-CN"/>
              </w:rPr>
            </w:pPr>
          </w:p>
          <w:p>
            <w:pPr>
              <w:spacing w:after="0" w:line="240" w:lineRule="auto"/>
              <w:ind w:left="257" w:right="222"/>
              <w:jc w:val="center"/>
              <w:rPr>
                <w:rFonts w:ascii="Times New Roman" w:hAnsi="Times New Roman" w:eastAsia="Times New Roman" w:cs="Times New Roman"/>
                <w:sz w:val="23"/>
                <w:szCs w:val="23"/>
              </w:rPr>
            </w:pPr>
            <w:r>
              <w:rPr>
                <w:rFonts w:ascii="Times New Roman" w:hAnsi="Times New Roman" w:eastAsia="Times New Roman" w:cs="Times New Roman"/>
                <w:spacing w:val="1"/>
                <w:w w:val="103"/>
                <w:sz w:val="23"/>
                <w:szCs w:val="23"/>
              </w:rPr>
              <w:t>54</w:t>
            </w:r>
          </w:p>
        </w:tc>
        <w:tc>
          <w:tcPr>
            <w:tcW w:w="1349" w:type="dxa"/>
            <w:vMerge w:val="restart"/>
            <w:tcBorders>
              <w:top w:val="single" w:color="000000" w:sz="6" w:space="0"/>
              <w:left w:val="single" w:color="000000" w:sz="6" w:space="0"/>
              <w:right w:val="single" w:color="000000" w:sz="6" w:space="0"/>
            </w:tcBorders>
          </w:tcPr>
          <w:p>
            <w:pPr>
              <w:spacing w:before="3" w:after="0" w:line="160" w:lineRule="exact"/>
              <w:rPr>
                <w:sz w:val="16"/>
                <w:szCs w:val="16"/>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40" w:lineRule="auto"/>
              <w:ind w:left="273" w:right="-20"/>
              <w:rPr>
                <w:rFonts w:ascii="Times New Roman" w:hAnsi="Times New Roman" w:eastAsia="Times New Roman" w:cs="Times New Roman"/>
                <w:sz w:val="23"/>
                <w:szCs w:val="23"/>
              </w:rPr>
            </w:pPr>
            <w:r>
              <w:rPr>
                <w:rFonts w:ascii="Microsoft JhengHei" w:hAnsi="Microsoft JhengHei" w:eastAsia="Microsoft JhengHei" w:cs="Microsoft JhengHei"/>
                <w:spacing w:val="2"/>
                <w:w w:val="103"/>
                <w:sz w:val="23"/>
                <w:szCs w:val="23"/>
              </w:rPr>
              <w:t>学位办</w:t>
            </w:r>
            <w:r>
              <w:rPr>
                <w:rFonts w:ascii="Times New Roman" w:hAnsi="Times New Roman" w:eastAsia="Times New Roman" w:cs="Times New Roman"/>
                <w:w w:val="103"/>
                <w:sz w:val="23"/>
                <w:szCs w:val="23"/>
              </w:rPr>
              <w:t>/</w:t>
            </w:r>
          </w:p>
          <w:p>
            <w:pPr>
              <w:spacing w:after="0" w:line="314" w:lineRule="exact"/>
              <w:ind w:left="186" w:right="-20"/>
              <w:rPr>
                <w:rFonts w:ascii="Microsoft JhengHei" w:hAnsi="Microsoft JhengHei" w:eastAsia="Microsoft JhengHei" w:cs="Microsoft JhengHei"/>
                <w:sz w:val="23"/>
                <w:szCs w:val="23"/>
              </w:rPr>
            </w:pPr>
            <w:r>
              <w:rPr>
                <w:rFonts w:ascii="Microsoft JhengHei" w:hAnsi="Microsoft JhengHei" w:eastAsia="Microsoft JhengHei" w:cs="Microsoft JhengHei"/>
                <w:spacing w:val="2"/>
                <w:w w:val="103"/>
                <w:sz w:val="23"/>
                <w:szCs w:val="23"/>
              </w:rPr>
              <w:t>研究生司</w:t>
            </w:r>
          </w:p>
        </w:tc>
        <w:tc>
          <w:tcPr>
            <w:tcW w:w="3802" w:type="dxa"/>
            <w:tcBorders>
              <w:top w:val="single" w:color="000000" w:sz="6" w:space="0"/>
              <w:left w:val="single" w:color="000000" w:sz="6" w:space="0"/>
              <w:bottom w:val="single" w:color="000000" w:sz="6" w:space="0"/>
              <w:right w:val="single" w:color="000000" w:sz="6" w:space="0"/>
            </w:tcBorders>
          </w:tcPr>
          <w:p>
            <w:pPr>
              <w:spacing w:after="0" w:line="190" w:lineRule="exact"/>
              <w:rPr>
                <w:sz w:val="19"/>
                <w:szCs w:val="19"/>
                <w:lang w:eastAsia="zh-CN"/>
              </w:rPr>
            </w:pPr>
          </w:p>
          <w:p>
            <w:pPr>
              <w:spacing w:after="0" w:line="174" w:lineRule="auto"/>
              <w:ind w:left="30" w:right="74"/>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世界一流大学研究生培养制度体系 建设</w:t>
            </w:r>
          </w:p>
        </w:tc>
        <w:tc>
          <w:tcPr>
            <w:tcW w:w="7626" w:type="dxa"/>
            <w:tcBorders>
              <w:top w:val="single" w:color="000000" w:sz="6" w:space="0"/>
              <w:left w:val="single" w:color="000000" w:sz="6" w:space="0"/>
              <w:bottom w:val="single" w:color="000000" w:sz="6" w:space="0"/>
              <w:right w:val="single" w:color="000000" w:sz="6" w:space="0"/>
            </w:tcBorders>
          </w:tcPr>
          <w:p>
            <w:pPr>
              <w:spacing w:before="23" w:after="0" w:line="182" w:lineRule="auto"/>
              <w:ind w:left="30" w:right="57" w:firstLine="240"/>
              <w:jc w:val="both"/>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调研国外一流大学研究生培养制度体系，如课程建设制度、科研实践 制度、导师指导制度、分流淘汰制度、答辩申请条件、学位授予评价标 准等。</w:t>
            </w:r>
          </w:p>
        </w:tc>
      </w:tr>
      <w:tr>
        <w:tblPrEx>
          <w:tblLayout w:type="fixed"/>
          <w:tblCellMar>
            <w:top w:w="0" w:type="dxa"/>
            <w:left w:w="0" w:type="dxa"/>
            <w:bottom w:w="0" w:type="dxa"/>
            <w:right w:w="0" w:type="dxa"/>
          </w:tblCellMar>
        </w:tblPrEx>
        <w:trPr>
          <w:trHeight w:val="1640" w:hRule="exact"/>
        </w:trPr>
        <w:tc>
          <w:tcPr>
            <w:tcW w:w="833" w:type="dxa"/>
            <w:tcBorders>
              <w:top w:val="single" w:color="000000" w:sz="6" w:space="0"/>
              <w:left w:val="single" w:color="000000" w:sz="6" w:space="0"/>
              <w:bottom w:val="single" w:color="000000" w:sz="6" w:space="0"/>
              <w:right w:val="single" w:color="000000" w:sz="6" w:space="0"/>
            </w:tcBorders>
          </w:tcPr>
          <w:p>
            <w:pPr>
              <w:spacing w:after="0" w:line="200" w:lineRule="exact"/>
              <w:rPr>
                <w:sz w:val="20"/>
                <w:szCs w:val="20"/>
                <w:lang w:eastAsia="zh-CN"/>
              </w:rPr>
            </w:pPr>
          </w:p>
          <w:p>
            <w:pPr>
              <w:spacing w:after="0" w:line="200" w:lineRule="exact"/>
              <w:rPr>
                <w:sz w:val="20"/>
                <w:szCs w:val="20"/>
                <w:lang w:eastAsia="zh-CN"/>
              </w:rPr>
            </w:pPr>
          </w:p>
          <w:p>
            <w:pPr>
              <w:spacing w:before="15" w:after="0" w:line="260" w:lineRule="exact"/>
              <w:rPr>
                <w:sz w:val="26"/>
                <w:szCs w:val="26"/>
                <w:lang w:eastAsia="zh-CN"/>
              </w:rPr>
            </w:pPr>
          </w:p>
          <w:p>
            <w:pPr>
              <w:spacing w:after="0" w:line="240" w:lineRule="auto"/>
              <w:ind w:left="257" w:right="222"/>
              <w:jc w:val="center"/>
              <w:rPr>
                <w:rFonts w:ascii="Times New Roman" w:hAnsi="Times New Roman" w:eastAsia="Times New Roman" w:cs="Times New Roman"/>
                <w:sz w:val="23"/>
                <w:szCs w:val="23"/>
              </w:rPr>
            </w:pPr>
            <w:r>
              <w:rPr>
                <w:rFonts w:ascii="Times New Roman" w:hAnsi="Times New Roman" w:eastAsia="Times New Roman" w:cs="Times New Roman"/>
                <w:spacing w:val="1"/>
                <w:w w:val="103"/>
                <w:sz w:val="23"/>
                <w:szCs w:val="23"/>
              </w:rPr>
              <w:t>55</w:t>
            </w:r>
          </w:p>
        </w:tc>
        <w:tc>
          <w:tcPr>
            <w:tcW w:w="1349" w:type="dxa"/>
            <w:vMerge w:val="continue"/>
            <w:tcBorders>
              <w:left w:val="single" w:color="000000" w:sz="6" w:space="0"/>
              <w:right w:val="single" w:color="000000" w:sz="6" w:space="0"/>
            </w:tcBorders>
          </w:tcPr>
          <w:p/>
        </w:tc>
        <w:tc>
          <w:tcPr>
            <w:tcW w:w="3802" w:type="dxa"/>
            <w:tcBorders>
              <w:top w:val="single" w:color="000000" w:sz="6" w:space="0"/>
              <w:left w:val="single" w:color="000000" w:sz="6" w:space="0"/>
              <w:bottom w:val="single" w:color="000000" w:sz="6" w:space="0"/>
              <w:right w:val="single" w:color="000000" w:sz="6" w:space="0"/>
            </w:tcBorders>
          </w:tcPr>
          <w:p>
            <w:pPr>
              <w:spacing w:before="4" w:after="0" w:line="120" w:lineRule="exact"/>
              <w:rPr>
                <w:sz w:val="12"/>
                <w:szCs w:val="12"/>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174" w:lineRule="auto"/>
              <w:ind w:left="30" w:right="74"/>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不同国家对大学和学科进行分类评 价的原则及操作方式案例</w:t>
            </w:r>
          </w:p>
        </w:tc>
        <w:tc>
          <w:tcPr>
            <w:tcW w:w="7626" w:type="dxa"/>
            <w:tcBorders>
              <w:top w:val="single" w:color="000000" w:sz="6" w:space="0"/>
              <w:left w:val="single" w:color="000000" w:sz="6" w:space="0"/>
              <w:bottom w:val="single" w:color="000000" w:sz="6" w:space="0"/>
              <w:right w:val="single" w:color="000000" w:sz="6" w:space="0"/>
            </w:tcBorders>
          </w:tcPr>
          <w:p>
            <w:pPr>
              <w:spacing w:before="31" w:after="0" w:line="190" w:lineRule="auto"/>
              <w:ind w:left="30" w:right="117" w:firstLine="24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1.</w:t>
            </w:r>
            <w:r>
              <w:rPr>
                <w:rFonts w:ascii="Microsoft JhengHei" w:hAnsi="Microsoft JhengHei" w:eastAsia="Microsoft JhengHei" w:cs="Microsoft JhengHei"/>
                <w:spacing w:val="2"/>
                <w:w w:val="103"/>
                <w:sz w:val="23"/>
                <w:szCs w:val="23"/>
                <w:lang w:eastAsia="zh-CN"/>
              </w:rPr>
              <w:t>美国、英国、德国、日本、韩国等国高等教育学科分类的原则、依 据和方法；</w:t>
            </w:r>
          </w:p>
          <w:p>
            <w:pPr>
              <w:spacing w:after="0" w:line="300"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2.</w:t>
            </w:r>
            <w:r>
              <w:rPr>
                <w:rFonts w:ascii="Microsoft JhengHei" w:hAnsi="Microsoft JhengHei" w:eastAsia="Microsoft JhengHei" w:cs="Microsoft JhengHei"/>
                <w:spacing w:val="2"/>
                <w:w w:val="103"/>
                <w:sz w:val="23"/>
                <w:szCs w:val="23"/>
                <w:lang w:eastAsia="zh-CN"/>
              </w:rPr>
              <w:t>各国大学分类的原则、依据和方法；</w:t>
            </w:r>
          </w:p>
          <w:p>
            <w:pPr>
              <w:spacing w:after="0" w:line="314"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3.</w:t>
            </w:r>
            <w:r>
              <w:rPr>
                <w:rFonts w:ascii="Microsoft JhengHei" w:hAnsi="Microsoft JhengHei" w:eastAsia="Microsoft JhengHei" w:cs="Microsoft JhengHei"/>
                <w:spacing w:val="2"/>
                <w:w w:val="103"/>
                <w:sz w:val="23"/>
                <w:szCs w:val="23"/>
                <w:lang w:eastAsia="zh-CN"/>
              </w:rPr>
              <w:t>各国基于大学和学科分类进行综合评价、资源配置和绩效管理时采</w:t>
            </w:r>
          </w:p>
          <w:p>
            <w:pPr>
              <w:spacing w:after="0" w:line="314" w:lineRule="exact"/>
              <w:ind w:left="30" w:right="-20"/>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用的原则、评价方法和操作方式。</w:t>
            </w:r>
          </w:p>
        </w:tc>
      </w:tr>
      <w:tr>
        <w:tblPrEx>
          <w:tblLayout w:type="fixed"/>
          <w:tblCellMar>
            <w:top w:w="0" w:type="dxa"/>
            <w:left w:w="0" w:type="dxa"/>
            <w:bottom w:w="0" w:type="dxa"/>
            <w:right w:w="0" w:type="dxa"/>
          </w:tblCellMar>
        </w:tblPrEx>
        <w:trPr>
          <w:trHeight w:val="1333" w:hRule="exact"/>
        </w:trPr>
        <w:tc>
          <w:tcPr>
            <w:tcW w:w="833" w:type="dxa"/>
            <w:tcBorders>
              <w:top w:val="single" w:color="000000" w:sz="6" w:space="0"/>
              <w:left w:val="single" w:color="000000" w:sz="6" w:space="0"/>
              <w:bottom w:val="single" w:color="000000" w:sz="6" w:space="0"/>
              <w:right w:val="single" w:color="000000" w:sz="6" w:space="0"/>
            </w:tcBorders>
          </w:tcPr>
          <w:p>
            <w:pPr>
              <w:spacing w:before="2" w:after="0" w:line="120" w:lineRule="exact"/>
              <w:rPr>
                <w:sz w:val="12"/>
                <w:szCs w:val="12"/>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40" w:lineRule="auto"/>
              <w:ind w:left="257" w:right="222"/>
              <w:jc w:val="center"/>
              <w:rPr>
                <w:rFonts w:ascii="Times New Roman" w:hAnsi="Times New Roman" w:eastAsia="Times New Roman" w:cs="Times New Roman"/>
                <w:sz w:val="23"/>
                <w:szCs w:val="23"/>
              </w:rPr>
            </w:pPr>
            <w:r>
              <w:rPr>
                <w:rFonts w:ascii="Times New Roman" w:hAnsi="Times New Roman" w:eastAsia="Times New Roman" w:cs="Times New Roman"/>
                <w:spacing w:val="1"/>
                <w:w w:val="103"/>
                <w:sz w:val="23"/>
                <w:szCs w:val="23"/>
              </w:rPr>
              <w:t>56</w:t>
            </w:r>
          </w:p>
        </w:tc>
        <w:tc>
          <w:tcPr>
            <w:tcW w:w="1349" w:type="dxa"/>
            <w:vMerge w:val="continue"/>
            <w:tcBorders>
              <w:left w:val="single" w:color="000000" w:sz="6" w:space="0"/>
              <w:bottom w:val="single" w:color="000000" w:sz="6" w:space="0"/>
              <w:right w:val="single" w:color="000000" w:sz="6" w:space="0"/>
            </w:tcBorders>
          </w:tcPr>
          <w:p/>
        </w:tc>
        <w:tc>
          <w:tcPr>
            <w:tcW w:w="3802" w:type="dxa"/>
            <w:tcBorders>
              <w:top w:val="single" w:color="000000" w:sz="6" w:space="0"/>
              <w:left w:val="single" w:color="000000" w:sz="6" w:space="0"/>
              <w:bottom w:val="single" w:color="000000" w:sz="6" w:space="0"/>
              <w:right w:val="single" w:color="000000" w:sz="6" w:space="0"/>
            </w:tcBorders>
          </w:tcPr>
          <w:p>
            <w:pPr>
              <w:spacing w:after="0" w:line="200" w:lineRule="exact"/>
              <w:rPr>
                <w:sz w:val="20"/>
                <w:szCs w:val="20"/>
                <w:lang w:eastAsia="zh-CN"/>
              </w:rPr>
            </w:pPr>
          </w:p>
          <w:p>
            <w:pPr>
              <w:spacing w:before="3" w:after="0" w:line="220" w:lineRule="exact"/>
              <w:rPr>
                <w:lang w:eastAsia="zh-CN"/>
              </w:rPr>
            </w:pPr>
          </w:p>
          <w:p>
            <w:pPr>
              <w:spacing w:after="0" w:line="240" w:lineRule="auto"/>
              <w:ind w:left="30" w:right="-20"/>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世界一流大学绩效评价与管理</w:t>
            </w:r>
          </w:p>
        </w:tc>
        <w:tc>
          <w:tcPr>
            <w:tcW w:w="7626" w:type="dxa"/>
            <w:tcBorders>
              <w:top w:val="single" w:color="000000" w:sz="6" w:space="0"/>
              <w:left w:val="single" w:color="000000" w:sz="6" w:space="0"/>
              <w:bottom w:val="single" w:color="000000" w:sz="6" w:space="0"/>
              <w:right w:val="single" w:color="000000" w:sz="6" w:space="0"/>
            </w:tcBorders>
          </w:tcPr>
          <w:p>
            <w:pPr>
              <w:spacing w:after="0" w:line="334"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position w:val="-1"/>
                <w:sz w:val="23"/>
                <w:szCs w:val="23"/>
                <w:lang w:eastAsia="zh-CN"/>
              </w:rPr>
              <w:t>1.</w:t>
            </w:r>
            <w:r>
              <w:rPr>
                <w:rFonts w:ascii="Microsoft JhengHei" w:hAnsi="Microsoft JhengHei" w:eastAsia="Microsoft JhengHei" w:cs="Microsoft JhengHei"/>
                <w:spacing w:val="2"/>
                <w:w w:val="103"/>
                <w:position w:val="-1"/>
                <w:sz w:val="23"/>
                <w:szCs w:val="23"/>
                <w:lang w:eastAsia="zh-CN"/>
              </w:rPr>
              <w:t>世界一流大学人才培养成效的评价方法、制度和实施；</w:t>
            </w:r>
          </w:p>
          <w:p>
            <w:pPr>
              <w:spacing w:after="0" w:line="314"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2.</w:t>
            </w:r>
            <w:r>
              <w:rPr>
                <w:rFonts w:ascii="Microsoft JhengHei" w:hAnsi="Microsoft JhengHei" w:eastAsia="Microsoft JhengHei" w:cs="Microsoft JhengHei"/>
                <w:spacing w:val="2"/>
                <w:w w:val="103"/>
                <w:sz w:val="23"/>
                <w:szCs w:val="23"/>
                <w:lang w:eastAsia="zh-CN"/>
              </w:rPr>
              <w:t>学术科研评价和管理制度建设及实施；</w:t>
            </w:r>
          </w:p>
          <w:p>
            <w:pPr>
              <w:spacing w:after="0" w:line="315"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3.</w:t>
            </w:r>
            <w:r>
              <w:rPr>
                <w:rFonts w:ascii="Microsoft JhengHei" w:hAnsi="Microsoft JhengHei" w:eastAsia="Microsoft JhengHei" w:cs="Microsoft JhengHei"/>
                <w:spacing w:val="2"/>
                <w:w w:val="103"/>
                <w:sz w:val="23"/>
                <w:szCs w:val="23"/>
                <w:lang w:eastAsia="zh-CN"/>
              </w:rPr>
              <w:t>社会参与和服务的评价和管理；</w:t>
            </w:r>
          </w:p>
          <w:p>
            <w:pPr>
              <w:spacing w:after="0" w:line="314"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4.</w:t>
            </w:r>
            <w:r>
              <w:rPr>
                <w:rFonts w:ascii="Microsoft JhengHei" w:hAnsi="Microsoft JhengHei" w:eastAsia="Microsoft JhengHei" w:cs="Microsoft JhengHei"/>
                <w:spacing w:val="2"/>
                <w:w w:val="103"/>
                <w:sz w:val="23"/>
                <w:szCs w:val="23"/>
                <w:lang w:eastAsia="zh-CN"/>
              </w:rPr>
              <w:t>世界一流大学的绩效管理和评价制度建设和实施。</w:t>
            </w:r>
          </w:p>
        </w:tc>
      </w:tr>
      <w:tr>
        <w:tblPrEx>
          <w:tblLayout w:type="fixed"/>
          <w:tblCellMar>
            <w:top w:w="0" w:type="dxa"/>
            <w:left w:w="0" w:type="dxa"/>
            <w:bottom w:w="0" w:type="dxa"/>
            <w:right w:w="0" w:type="dxa"/>
          </w:tblCellMar>
        </w:tblPrEx>
        <w:trPr>
          <w:trHeight w:val="2307" w:hRule="exact"/>
        </w:trPr>
        <w:tc>
          <w:tcPr>
            <w:tcW w:w="833" w:type="dxa"/>
            <w:tcBorders>
              <w:top w:val="single" w:color="000000" w:sz="6" w:space="0"/>
              <w:left w:val="single" w:color="000000" w:sz="6" w:space="0"/>
              <w:bottom w:val="single" w:color="000000" w:sz="6" w:space="0"/>
              <w:right w:val="single" w:color="000000" w:sz="6" w:space="0"/>
            </w:tcBorders>
          </w:tcPr>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before="8" w:after="0" w:line="200" w:lineRule="exact"/>
              <w:rPr>
                <w:sz w:val="20"/>
                <w:szCs w:val="20"/>
                <w:lang w:eastAsia="zh-CN"/>
              </w:rPr>
            </w:pPr>
          </w:p>
          <w:p>
            <w:pPr>
              <w:spacing w:after="0" w:line="240" w:lineRule="auto"/>
              <w:ind w:left="257" w:right="222"/>
              <w:jc w:val="center"/>
              <w:rPr>
                <w:rFonts w:ascii="Times New Roman" w:hAnsi="Times New Roman" w:eastAsia="Times New Roman" w:cs="Times New Roman"/>
                <w:sz w:val="23"/>
                <w:szCs w:val="23"/>
              </w:rPr>
            </w:pPr>
            <w:r>
              <w:rPr>
                <w:rFonts w:ascii="Times New Roman" w:hAnsi="Times New Roman" w:eastAsia="Times New Roman" w:cs="Times New Roman"/>
                <w:spacing w:val="1"/>
                <w:w w:val="103"/>
                <w:sz w:val="23"/>
                <w:szCs w:val="23"/>
              </w:rPr>
              <w:t>57</w:t>
            </w:r>
          </w:p>
        </w:tc>
        <w:tc>
          <w:tcPr>
            <w:tcW w:w="1349" w:type="dxa"/>
            <w:vMerge w:val="restart"/>
            <w:tcBorders>
              <w:top w:val="single" w:color="000000" w:sz="6" w:space="0"/>
              <w:left w:val="single" w:color="000000" w:sz="6" w:space="0"/>
              <w:right w:val="single" w:color="000000" w:sz="6" w:space="0"/>
            </w:tcBorders>
          </w:tcPr>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before="14" w:after="0" w:line="280" w:lineRule="exact"/>
              <w:rPr>
                <w:sz w:val="28"/>
                <w:szCs w:val="28"/>
              </w:rPr>
            </w:pPr>
          </w:p>
          <w:p>
            <w:pPr>
              <w:spacing w:after="0" w:line="240" w:lineRule="auto"/>
              <w:ind w:left="313" w:right="-20"/>
              <w:rPr>
                <w:rFonts w:ascii="Microsoft JhengHei" w:hAnsi="Microsoft JhengHei" w:eastAsia="Microsoft JhengHei" w:cs="Microsoft JhengHei"/>
                <w:sz w:val="23"/>
                <w:szCs w:val="23"/>
              </w:rPr>
            </w:pPr>
            <w:r>
              <w:rPr>
                <w:rFonts w:ascii="Microsoft JhengHei" w:hAnsi="Microsoft JhengHei" w:eastAsia="Microsoft JhengHei" w:cs="Microsoft JhengHei"/>
                <w:spacing w:val="2"/>
                <w:w w:val="103"/>
                <w:sz w:val="23"/>
                <w:szCs w:val="23"/>
              </w:rPr>
              <w:t>语用司</w:t>
            </w:r>
          </w:p>
        </w:tc>
        <w:tc>
          <w:tcPr>
            <w:tcW w:w="3802" w:type="dxa"/>
            <w:tcBorders>
              <w:top w:val="single" w:color="000000" w:sz="6" w:space="0"/>
              <w:left w:val="single" w:color="000000" w:sz="6" w:space="0"/>
              <w:bottom w:val="single" w:color="000000" w:sz="6" w:space="0"/>
              <w:right w:val="single" w:color="000000" w:sz="6" w:space="0"/>
            </w:tcBorders>
          </w:tcPr>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before="3" w:after="0" w:line="220" w:lineRule="exact"/>
              <w:rPr>
                <w:lang w:eastAsia="zh-CN"/>
              </w:rPr>
            </w:pPr>
          </w:p>
          <w:p>
            <w:pPr>
              <w:spacing w:after="0" w:line="190" w:lineRule="auto"/>
              <w:ind w:left="30" w:right="103"/>
              <w:rPr>
                <w:rFonts w:ascii="Microsoft JhengHei" w:hAnsi="Microsoft JhengHei" w:eastAsia="Microsoft JhengHei" w:cs="Microsoft JhengHei"/>
                <w:sz w:val="23"/>
                <w:szCs w:val="23"/>
                <w:lang w:eastAsia="zh-CN"/>
              </w:rPr>
            </w:pPr>
            <w:r>
              <w:rPr>
                <w:rFonts w:ascii="Times New Roman" w:hAnsi="Times New Roman" w:eastAsia="Times New Roman" w:cs="Times New Roman"/>
                <w:w w:val="103"/>
                <w:sz w:val="23"/>
                <w:szCs w:val="23"/>
                <w:lang w:eastAsia="zh-CN"/>
              </w:rPr>
              <w:t>“</w:t>
            </w:r>
            <w:r>
              <w:rPr>
                <w:rFonts w:ascii="Microsoft JhengHei" w:hAnsi="Microsoft JhengHei" w:eastAsia="Microsoft JhengHei" w:cs="Microsoft JhengHei"/>
                <w:spacing w:val="2"/>
                <w:w w:val="103"/>
                <w:sz w:val="23"/>
                <w:szCs w:val="23"/>
                <w:lang w:eastAsia="zh-CN"/>
              </w:rPr>
              <w:t>一带一路</w:t>
            </w:r>
            <w:r>
              <w:rPr>
                <w:rFonts w:ascii="Times New Roman" w:hAnsi="Times New Roman" w:eastAsia="Times New Roman" w:cs="Times New Roman"/>
                <w:w w:val="103"/>
                <w:sz w:val="23"/>
                <w:szCs w:val="23"/>
                <w:lang w:eastAsia="zh-CN"/>
              </w:rPr>
              <w:t>”</w:t>
            </w:r>
            <w:r>
              <w:rPr>
                <w:rFonts w:ascii="Microsoft JhengHei" w:hAnsi="Microsoft JhengHei" w:eastAsia="Microsoft JhengHei" w:cs="Microsoft JhengHei"/>
                <w:spacing w:val="2"/>
                <w:w w:val="103"/>
                <w:sz w:val="23"/>
                <w:szCs w:val="23"/>
                <w:lang w:eastAsia="zh-CN"/>
              </w:rPr>
              <w:t>国家语言使用现状以及 中文学习和服务需求</w:t>
            </w:r>
          </w:p>
        </w:tc>
        <w:tc>
          <w:tcPr>
            <w:tcW w:w="7626" w:type="dxa"/>
            <w:tcBorders>
              <w:top w:val="single" w:color="000000" w:sz="6" w:space="0"/>
              <w:left w:val="single" w:color="000000" w:sz="6" w:space="0"/>
              <w:bottom w:val="single" w:color="000000" w:sz="6" w:space="0"/>
              <w:right w:val="single" w:color="000000" w:sz="6" w:space="0"/>
            </w:tcBorders>
          </w:tcPr>
          <w:p>
            <w:pPr>
              <w:spacing w:after="0" w:line="377"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position w:val="-2"/>
                <w:sz w:val="23"/>
                <w:szCs w:val="23"/>
                <w:lang w:eastAsia="zh-CN"/>
              </w:rPr>
              <w:t>1</w:t>
            </w:r>
            <w:r>
              <w:rPr>
                <w:rFonts w:ascii="Times New Roman" w:hAnsi="Times New Roman" w:eastAsia="Times New Roman" w:cs="Times New Roman"/>
                <w:w w:val="103"/>
                <w:position w:val="-2"/>
                <w:sz w:val="23"/>
                <w:szCs w:val="23"/>
                <w:lang w:eastAsia="zh-CN"/>
              </w:rPr>
              <w:t>.</w:t>
            </w:r>
            <w:r>
              <w:rPr>
                <w:rFonts w:ascii="Times New Roman" w:hAnsi="Times New Roman" w:eastAsia="Times New Roman" w:cs="Times New Roman"/>
                <w:spacing w:val="2"/>
                <w:w w:val="103"/>
                <w:position w:val="-2"/>
                <w:sz w:val="23"/>
                <w:szCs w:val="23"/>
                <w:lang w:eastAsia="zh-CN"/>
              </w:rPr>
              <w:t>2</w:t>
            </w:r>
            <w:r>
              <w:rPr>
                <w:rFonts w:ascii="Times New Roman" w:hAnsi="Times New Roman" w:eastAsia="Times New Roman" w:cs="Times New Roman"/>
                <w:spacing w:val="1"/>
                <w:w w:val="103"/>
                <w:position w:val="-2"/>
                <w:sz w:val="23"/>
                <w:szCs w:val="23"/>
                <w:lang w:eastAsia="zh-CN"/>
              </w:rPr>
              <w:t>00</w:t>
            </w:r>
            <w:r>
              <w:rPr>
                <w:rFonts w:ascii="Times New Roman" w:hAnsi="Times New Roman" w:eastAsia="Times New Roman" w:cs="Times New Roman"/>
                <w:spacing w:val="3"/>
                <w:w w:val="103"/>
                <w:position w:val="-2"/>
                <w:sz w:val="23"/>
                <w:szCs w:val="23"/>
                <w:lang w:eastAsia="zh-CN"/>
              </w:rPr>
              <w:t>0</w:t>
            </w:r>
            <w:r>
              <w:rPr>
                <w:rFonts w:ascii="Microsoft JhengHei" w:hAnsi="Microsoft JhengHei" w:eastAsia="Microsoft JhengHei" w:cs="Microsoft JhengHei"/>
                <w:spacing w:val="2"/>
                <w:w w:val="103"/>
                <w:position w:val="-2"/>
                <w:sz w:val="23"/>
                <w:szCs w:val="23"/>
                <w:lang w:eastAsia="zh-CN"/>
              </w:rPr>
              <w:t>年以来的语言政策和规划；</w:t>
            </w:r>
          </w:p>
          <w:p>
            <w:pPr>
              <w:spacing w:after="0" w:line="314"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2.</w:t>
            </w:r>
            <w:r>
              <w:rPr>
                <w:rFonts w:ascii="Microsoft JhengHei" w:hAnsi="Microsoft JhengHei" w:eastAsia="Microsoft JhengHei" w:cs="Microsoft JhengHei"/>
                <w:spacing w:val="2"/>
                <w:w w:val="103"/>
                <w:sz w:val="23"/>
                <w:szCs w:val="23"/>
                <w:lang w:eastAsia="zh-CN"/>
              </w:rPr>
              <w:t>语言使用基本情况，包括行政部门、公共服务、教育和商业领域的</w:t>
            </w:r>
          </w:p>
          <w:p>
            <w:pPr>
              <w:spacing w:after="0" w:line="314" w:lineRule="exact"/>
              <w:ind w:left="30" w:right="-20"/>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使用情况，官方语言普及情况和其他语言使用情况；</w:t>
            </w:r>
          </w:p>
          <w:p>
            <w:pPr>
              <w:spacing w:after="0" w:line="288"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3.</w:t>
            </w:r>
            <w:r>
              <w:rPr>
                <w:rFonts w:ascii="Microsoft JhengHei" w:hAnsi="Microsoft JhengHei" w:eastAsia="Microsoft JhengHei" w:cs="Microsoft JhengHei"/>
                <w:spacing w:val="2"/>
                <w:w w:val="103"/>
                <w:sz w:val="23"/>
                <w:szCs w:val="23"/>
                <w:lang w:eastAsia="zh-CN"/>
              </w:rPr>
              <w:t>基础教育和高等教育中文教学和中文使用现状，包括地域分布、行</w:t>
            </w:r>
          </w:p>
          <w:p>
            <w:pPr>
              <w:spacing w:after="0" w:line="315" w:lineRule="exact"/>
              <w:ind w:left="30" w:right="-20"/>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业结构和人口结构等；</w:t>
            </w:r>
          </w:p>
          <w:p>
            <w:pPr>
              <w:spacing w:after="0" w:line="288"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4.</w:t>
            </w:r>
            <w:r>
              <w:rPr>
                <w:rFonts w:ascii="Microsoft JhengHei" w:hAnsi="Microsoft JhengHei" w:eastAsia="Microsoft JhengHei" w:cs="Microsoft JhengHei"/>
                <w:spacing w:val="2"/>
                <w:w w:val="103"/>
                <w:sz w:val="23"/>
                <w:szCs w:val="23"/>
                <w:lang w:eastAsia="zh-CN"/>
              </w:rPr>
              <w:t>对非本国官方语言使用态度，尤其是对中文的学习态度；</w:t>
            </w:r>
          </w:p>
          <w:p>
            <w:pPr>
              <w:spacing w:after="0" w:line="314"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5.</w:t>
            </w:r>
            <w:r>
              <w:rPr>
                <w:rFonts w:ascii="Microsoft JhengHei" w:hAnsi="Microsoft JhengHei" w:eastAsia="Microsoft JhengHei" w:cs="Microsoft JhengHei"/>
                <w:spacing w:val="2"/>
                <w:w w:val="103"/>
                <w:sz w:val="23"/>
                <w:szCs w:val="23"/>
                <w:lang w:eastAsia="zh-CN"/>
              </w:rPr>
              <w:t>中文学习和服务的市场现实需求、潜在需求和发展趋势。</w:t>
            </w:r>
          </w:p>
        </w:tc>
      </w:tr>
      <w:tr>
        <w:tblPrEx>
          <w:tblLayout w:type="fixed"/>
          <w:tblCellMar>
            <w:top w:w="0" w:type="dxa"/>
            <w:left w:w="0" w:type="dxa"/>
            <w:bottom w:w="0" w:type="dxa"/>
            <w:right w:w="0" w:type="dxa"/>
          </w:tblCellMar>
        </w:tblPrEx>
        <w:trPr>
          <w:trHeight w:val="1985" w:hRule="exact"/>
        </w:trPr>
        <w:tc>
          <w:tcPr>
            <w:tcW w:w="833" w:type="dxa"/>
            <w:tcBorders>
              <w:top w:val="single" w:color="000000" w:sz="6" w:space="0"/>
              <w:left w:val="single" w:color="000000" w:sz="6" w:space="0"/>
              <w:bottom w:val="single" w:color="000000" w:sz="6" w:space="0"/>
              <w:right w:val="single" w:color="000000" w:sz="6" w:space="0"/>
            </w:tcBorders>
          </w:tcPr>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before="7" w:after="0" w:line="240" w:lineRule="exact"/>
              <w:rPr>
                <w:sz w:val="24"/>
                <w:szCs w:val="24"/>
                <w:lang w:eastAsia="zh-CN"/>
              </w:rPr>
            </w:pPr>
          </w:p>
          <w:p>
            <w:pPr>
              <w:spacing w:after="0" w:line="240" w:lineRule="auto"/>
              <w:ind w:left="257" w:right="222"/>
              <w:jc w:val="center"/>
              <w:rPr>
                <w:rFonts w:ascii="Times New Roman" w:hAnsi="Times New Roman" w:eastAsia="Times New Roman" w:cs="Times New Roman"/>
                <w:sz w:val="23"/>
                <w:szCs w:val="23"/>
              </w:rPr>
            </w:pPr>
            <w:r>
              <w:rPr>
                <w:rFonts w:ascii="Times New Roman" w:hAnsi="Times New Roman" w:eastAsia="Times New Roman" w:cs="Times New Roman"/>
                <w:spacing w:val="1"/>
                <w:w w:val="103"/>
                <w:sz w:val="23"/>
                <w:szCs w:val="23"/>
              </w:rPr>
              <w:t>58</w:t>
            </w:r>
          </w:p>
        </w:tc>
        <w:tc>
          <w:tcPr>
            <w:tcW w:w="1349" w:type="dxa"/>
            <w:vMerge w:val="continue"/>
            <w:tcBorders>
              <w:left w:val="single" w:color="000000" w:sz="6" w:space="0"/>
              <w:bottom w:val="single" w:color="000000" w:sz="6" w:space="0"/>
              <w:right w:val="single" w:color="000000" w:sz="6" w:space="0"/>
            </w:tcBorders>
          </w:tcPr>
          <w:p/>
        </w:tc>
        <w:tc>
          <w:tcPr>
            <w:tcW w:w="3802" w:type="dxa"/>
            <w:tcBorders>
              <w:top w:val="single" w:color="000000" w:sz="6" w:space="0"/>
              <w:left w:val="single" w:color="000000" w:sz="6" w:space="0"/>
              <w:bottom w:val="single" w:color="000000" w:sz="6" w:space="0"/>
              <w:right w:val="single" w:color="000000" w:sz="6" w:space="0"/>
            </w:tcBorders>
          </w:tcPr>
          <w:p>
            <w:pPr>
              <w:spacing w:before="9" w:after="0" w:line="140" w:lineRule="exact"/>
              <w:rPr>
                <w:sz w:val="14"/>
                <w:szCs w:val="14"/>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40" w:lineRule="auto"/>
              <w:ind w:left="30" w:right="-20"/>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欧洲国家语言教育政策</w:t>
            </w:r>
          </w:p>
        </w:tc>
        <w:tc>
          <w:tcPr>
            <w:tcW w:w="7626" w:type="dxa"/>
            <w:tcBorders>
              <w:top w:val="single" w:color="000000" w:sz="6" w:space="0"/>
              <w:left w:val="single" w:color="000000" w:sz="6" w:space="0"/>
              <w:bottom w:val="single" w:color="000000" w:sz="6" w:space="0"/>
              <w:right w:val="single" w:color="000000" w:sz="6" w:space="0"/>
            </w:tcBorders>
          </w:tcPr>
          <w:p>
            <w:pPr>
              <w:spacing w:after="0" w:line="386"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position w:val="-2"/>
                <w:sz w:val="23"/>
                <w:szCs w:val="23"/>
                <w:lang w:eastAsia="zh-CN"/>
              </w:rPr>
              <w:t>1.</w:t>
            </w:r>
            <w:r>
              <w:rPr>
                <w:rFonts w:ascii="Microsoft JhengHei" w:hAnsi="Microsoft JhengHei" w:eastAsia="Microsoft JhengHei" w:cs="Microsoft JhengHei"/>
                <w:spacing w:val="2"/>
                <w:w w:val="103"/>
                <w:position w:val="-2"/>
                <w:sz w:val="23"/>
                <w:szCs w:val="23"/>
                <w:lang w:eastAsia="zh-CN"/>
              </w:rPr>
              <w:t>各国语言文字主管部门或机构的语言教育政策现状及规划；</w:t>
            </w:r>
          </w:p>
          <w:p>
            <w:pPr>
              <w:spacing w:after="0" w:line="314"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2.</w:t>
            </w:r>
            <w:r>
              <w:rPr>
                <w:rFonts w:ascii="Microsoft JhengHei" w:hAnsi="Microsoft JhengHei" w:eastAsia="Microsoft JhengHei" w:cs="Microsoft JhengHei"/>
                <w:spacing w:val="2"/>
                <w:w w:val="103"/>
                <w:sz w:val="23"/>
                <w:szCs w:val="23"/>
                <w:lang w:eastAsia="zh-CN"/>
              </w:rPr>
              <w:t>相关职能部门及公共服务行业领域语言政策落实情况，如移民局、</w:t>
            </w:r>
          </w:p>
          <w:p>
            <w:pPr>
              <w:spacing w:after="0" w:line="314" w:lineRule="exact"/>
              <w:ind w:left="30" w:right="-20"/>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交通部等业务工作中与语言文字相关的政策法规；</w:t>
            </w:r>
          </w:p>
          <w:p>
            <w:pPr>
              <w:spacing w:after="0" w:line="288"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3.</w:t>
            </w:r>
            <w:r>
              <w:rPr>
                <w:rFonts w:ascii="Microsoft JhengHei" w:hAnsi="Microsoft JhengHei" w:eastAsia="Microsoft JhengHei" w:cs="Microsoft JhengHei"/>
                <w:spacing w:val="2"/>
                <w:w w:val="103"/>
                <w:sz w:val="23"/>
                <w:szCs w:val="23"/>
                <w:lang w:eastAsia="zh-CN"/>
              </w:rPr>
              <w:t>各级各类学校、教育机构对语言文字教育政策的落实情况，语言文</w:t>
            </w:r>
          </w:p>
          <w:p>
            <w:pPr>
              <w:spacing w:before="11" w:after="0" w:line="174" w:lineRule="auto"/>
              <w:ind w:left="30" w:right="57"/>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字专业和语言教材设置情况，语言教师队伍建设情况和学生语言能力水 平。</w:t>
            </w:r>
          </w:p>
        </w:tc>
      </w:tr>
      <w:tr>
        <w:tblPrEx>
          <w:tblLayout w:type="fixed"/>
          <w:tblCellMar>
            <w:top w:w="0" w:type="dxa"/>
            <w:left w:w="0" w:type="dxa"/>
            <w:bottom w:w="0" w:type="dxa"/>
            <w:right w:w="0" w:type="dxa"/>
          </w:tblCellMar>
        </w:tblPrEx>
        <w:trPr>
          <w:trHeight w:val="1666" w:hRule="exact"/>
        </w:trPr>
        <w:tc>
          <w:tcPr>
            <w:tcW w:w="833" w:type="dxa"/>
            <w:tcBorders>
              <w:top w:val="single" w:color="000000" w:sz="6" w:space="0"/>
              <w:left w:val="single" w:color="000000" w:sz="6" w:space="0"/>
              <w:bottom w:val="single" w:color="000000" w:sz="6" w:space="0"/>
              <w:right w:val="single" w:color="000000" w:sz="6" w:space="0"/>
            </w:tcBorders>
          </w:tcPr>
          <w:p>
            <w:pPr>
              <w:spacing w:after="0" w:line="200" w:lineRule="exact"/>
              <w:rPr>
                <w:sz w:val="20"/>
                <w:szCs w:val="20"/>
                <w:lang w:eastAsia="zh-CN"/>
              </w:rPr>
            </w:pPr>
          </w:p>
          <w:p>
            <w:pPr>
              <w:spacing w:after="0" w:line="200" w:lineRule="exact"/>
              <w:rPr>
                <w:sz w:val="20"/>
                <w:szCs w:val="20"/>
                <w:lang w:eastAsia="zh-CN"/>
              </w:rPr>
            </w:pPr>
          </w:p>
          <w:p>
            <w:pPr>
              <w:spacing w:before="9" w:after="0" w:line="280" w:lineRule="exact"/>
              <w:rPr>
                <w:sz w:val="28"/>
                <w:szCs w:val="28"/>
                <w:lang w:eastAsia="zh-CN"/>
              </w:rPr>
            </w:pPr>
          </w:p>
          <w:p>
            <w:pPr>
              <w:spacing w:after="0" w:line="240" w:lineRule="auto"/>
              <w:ind w:left="257" w:right="222"/>
              <w:jc w:val="center"/>
              <w:rPr>
                <w:rFonts w:ascii="Times New Roman" w:hAnsi="Times New Roman" w:eastAsia="Times New Roman" w:cs="Times New Roman"/>
                <w:sz w:val="23"/>
                <w:szCs w:val="23"/>
              </w:rPr>
            </w:pPr>
            <w:r>
              <w:rPr>
                <w:rFonts w:ascii="Times New Roman" w:hAnsi="Times New Roman" w:eastAsia="Times New Roman" w:cs="Times New Roman"/>
                <w:spacing w:val="1"/>
                <w:w w:val="103"/>
                <w:sz w:val="23"/>
                <w:szCs w:val="23"/>
              </w:rPr>
              <w:t>59</w:t>
            </w:r>
          </w:p>
        </w:tc>
        <w:tc>
          <w:tcPr>
            <w:tcW w:w="1349" w:type="dxa"/>
            <w:tcBorders>
              <w:top w:val="single" w:color="000000" w:sz="6" w:space="0"/>
              <w:left w:val="single" w:color="000000" w:sz="6" w:space="0"/>
              <w:bottom w:val="single" w:color="000000" w:sz="6" w:space="0"/>
              <w:right w:val="single" w:color="000000" w:sz="6" w:space="0"/>
            </w:tcBorders>
          </w:tcPr>
          <w:p>
            <w:pPr>
              <w:spacing w:before="1" w:after="0" w:line="190" w:lineRule="exact"/>
              <w:rPr>
                <w:sz w:val="19"/>
                <w:szCs w:val="19"/>
              </w:rPr>
            </w:pPr>
          </w:p>
          <w:p>
            <w:pPr>
              <w:spacing w:after="0" w:line="200" w:lineRule="exact"/>
              <w:rPr>
                <w:sz w:val="20"/>
                <w:szCs w:val="20"/>
              </w:rPr>
            </w:pPr>
          </w:p>
          <w:p>
            <w:pPr>
              <w:spacing w:after="0" w:line="200" w:lineRule="exact"/>
              <w:rPr>
                <w:sz w:val="20"/>
                <w:szCs w:val="20"/>
              </w:rPr>
            </w:pPr>
          </w:p>
          <w:p>
            <w:pPr>
              <w:spacing w:after="0" w:line="240" w:lineRule="auto"/>
              <w:ind w:left="313" w:right="-20"/>
              <w:rPr>
                <w:rFonts w:ascii="Microsoft JhengHei" w:hAnsi="Microsoft JhengHei" w:eastAsia="Microsoft JhengHei" w:cs="Microsoft JhengHei"/>
                <w:sz w:val="23"/>
                <w:szCs w:val="23"/>
              </w:rPr>
            </w:pPr>
            <w:r>
              <w:rPr>
                <w:rFonts w:ascii="Microsoft JhengHei" w:hAnsi="Microsoft JhengHei" w:eastAsia="Microsoft JhengHei" w:cs="Microsoft JhengHei"/>
                <w:spacing w:val="2"/>
                <w:w w:val="103"/>
                <w:sz w:val="23"/>
                <w:szCs w:val="23"/>
              </w:rPr>
              <w:t>语信司</w:t>
            </w:r>
          </w:p>
        </w:tc>
        <w:tc>
          <w:tcPr>
            <w:tcW w:w="3802" w:type="dxa"/>
            <w:tcBorders>
              <w:top w:val="single" w:color="000000" w:sz="6" w:space="0"/>
              <w:left w:val="single" w:color="000000" w:sz="6" w:space="0"/>
              <w:bottom w:val="single" w:color="000000" w:sz="6" w:space="0"/>
              <w:right w:val="single" w:color="000000" w:sz="6" w:space="0"/>
            </w:tcBorders>
          </w:tcPr>
          <w:p>
            <w:pPr>
              <w:spacing w:before="8" w:after="0" w:line="130" w:lineRule="exact"/>
              <w:rPr>
                <w:sz w:val="13"/>
                <w:szCs w:val="13"/>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174" w:lineRule="auto"/>
              <w:ind w:left="30" w:right="74"/>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 xml:space="preserve">国外语言文字规范化标准化工作情 </w:t>
            </w:r>
            <w:r>
              <w:rPr>
                <w:rFonts w:ascii="Microsoft JhengHei" w:hAnsi="Microsoft JhengHei" w:eastAsia="Microsoft JhengHei" w:cs="Microsoft JhengHei"/>
                <w:w w:val="103"/>
                <w:sz w:val="23"/>
                <w:szCs w:val="23"/>
                <w:lang w:eastAsia="zh-CN"/>
              </w:rPr>
              <w:t>况</w:t>
            </w:r>
          </w:p>
        </w:tc>
        <w:tc>
          <w:tcPr>
            <w:tcW w:w="7626" w:type="dxa"/>
            <w:tcBorders>
              <w:top w:val="single" w:color="000000" w:sz="6" w:space="0"/>
              <w:left w:val="single" w:color="000000" w:sz="6" w:space="0"/>
              <w:bottom w:val="single" w:color="000000" w:sz="6" w:space="0"/>
              <w:right w:val="single" w:color="000000" w:sz="6" w:space="0"/>
            </w:tcBorders>
          </w:tcPr>
          <w:p>
            <w:pPr>
              <w:spacing w:after="0" w:line="343"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position w:val="-1"/>
                <w:sz w:val="23"/>
                <w:szCs w:val="23"/>
                <w:lang w:eastAsia="zh-CN"/>
              </w:rPr>
              <w:t>1.</w:t>
            </w:r>
            <w:r>
              <w:rPr>
                <w:rFonts w:ascii="Microsoft JhengHei" w:hAnsi="Microsoft JhengHei" w:eastAsia="Microsoft JhengHei" w:cs="Microsoft JhengHei"/>
                <w:spacing w:val="2"/>
                <w:w w:val="103"/>
                <w:position w:val="-1"/>
                <w:sz w:val="23"/>
                <w:szCs w:val="23"/>
                <w:lang w:eastAsia="zh-CN"/>
              </w:rPr>
              <w:t>开展语言规范化标准化工作的机构；</w:t>
            </w:r>
          </w:p>
          <w:p>
            <w:pPr>
              <w:spacing w:after="0" w:line="314"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2.</w:t>
            </w:r>
            <w:r>
              <w:rPr>
                <w:rFonts w:ascii="Microsoft JhengHei" w:hAnsi="Microsoft JhengHei" w:eastAsia="Microsoft JhengHei" w:cs="Microsoft JhengHei"/>
                <w:spacing w:val="2"/>
                <w:w w:val="103"/>
                <w:sz w:val="23"/>
                <w:szCs w:val="23"/>
                <w:lang w:eastAsia="zh-CN"/>
              </w:rPr>
              <w:t>规范本国语言文字的方法举措；</w:t>
            </w:r>
          </w:p>
          <w:p>
            <w:pPr>
              <w:spacing w:after="0" w:line="314"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3.</w:t>
            </w:r>
            <w:r>
              <w:rPr>
                <w:rFonts w:ascii="Microsoft JhengHei" w:hAnsi="Microsoft JhengHei" w:eastAsia="Microsoft JhengHei" w:cs="Microsoft JhengHei"/>
                <w:spacing w:val="2"/>
                <w:w w:val="103"/>
                <w:sz w:val="23"/>
                <w:szCs w:val="23"/>
                <w:lang w:eastAsia="zh-CN"/>
              </w:rPr>
              <w:t>语言文字规范化标准化工作的组织和管理方式；</w:t>
            </w:r>
          </w:p>
          <w:p>
            <w:pPr>
              <w:spacing w:after="0" w:line="314"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4.</w:t>
            </w:r>
            <w:r>
              <w:rPr>
                <w:rFonts w:ascii="Microsoft JhengHei" w:hAnsi="Microsoft JhengHei" w:eastAsia="Microsoft JhengHei" w:cs="Microsoft JhengHei"/>
                <w:spacing w:val="2"/>
                <w:w w:val="103"/>
                <w:sz w:val="23"/>
                <w:szCs w:val="23"/>
                <w:lang w:eastAsia="zh-CN"/>
              </w:rPr>
              <w:t>可供借鉴的经验教训；</w:t>
            </w:r>
          </w:p>
          <w:p>
            <w:pPr>
              <w:spacing w:after="0" w:line="314"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5.</w:t>
            </w:r>
            <w:r>
              <w:rPr>
                <w:rFonts w:ascii="Microsoft JhengHei" w:hAnsi="Microsoft JhengHei" w:eastAsia="Microsoft JhengHei" w:cs="Microsoft JhengHei"/>
                <w:spacing w:val="2"/>
                <w:w w:val="103"/>
                <w:sz w:val="23"/>
                <w:szCs w:val="23"/>
                <w:lang w:eastAsia="zh-CN"/>
              </w:rPr>
              <w:t>重要相关文献及专题研究成果目录。</w:t>
            </w:r>
          </w:p>
        </w:tc>
      </w:tr>
    </w:tbl>
    <w:p>
      <w:pPr>
        <w:spacing w:after="0"/>
        <w:rPr>
          <w:lang w:eastAsia="zh-CN"/>
        </w:rPr>
        <w:sectPr>
          <w:pgSz w:w="16840" w:h="11920" w:orient="landscape"/>
          <w:pgMar w:top="740" w:right="1500" w:bottom="500" w:left="640" w:header="504" w:footer="316" w:gutter="0"/>
          <w:cols w:space="720" w:num="1"/>
        </w:sectPr>
      </w:pPr>
    </w:p>
    <w:p>
      <w:pPr>
        <w:spacing w:before="4" w:after="0" w:line="40" w:lineRule="exact"/>
        <w:rPr>
          <w:sz w:val="4"/>
          <w:szCs w:val="4"/>
          <w:lang w:eastAsia="zh-CN"/>
        </w:rPr>
      </w:pPr>
    </w:p>
    <w:tbl>
      <w:tblPr>
        <w:tblStyle w:val="2"/>
        <w:tblW w:w="13610" w:type="dxa"/>
        <w:tblInd w:w="957" w:type="dxa"/>
        <w:tblLayout w:type="fixed"/>
        <w:tblCellMar>
          <w:top w:w="0" w:type="dxa"/>
          <w:left w:w="0" w:type="dxa"/>
          <w:bottom w:w="0" w:type="dxa"/>
          <w:right w:w="0" w:type="dxa"/>
        </w:tblCellMar>
      </w:tblPr>
      <w:tblGrid>
        <w:gridCol w:w="833"/>
        <w:gridCol w:w="1349"/>
        <w:gridCol w:w="3802"/>
        <w:gridCol w:w="7626"/>
      </w:tblGrid>
      <w:tr>
        <w:tblPrEx>
          <w:tblLayout w:type="fixed"/>
          <w:tblCellMar>
            <w:top w:w="0" w:type="dxa"/>
            <w:left w:w="0" w:type="dxa"/>
            <w:bottom w:w="0" w:type="dxa"/>
            <w:right w:w="0" w:type="dxa"/>
          </w:tblCellMar>
        </w:tblPrEx>
        <w:trPr>
          <w:trHeight w:val="1971" w:hRule="exact"/>
        </w:trPr>
        <w:tc>
          <w:tcPr>
            <w:tcW w:w="833" w:type="dxa"/>
            <w:tcBorders>
              <w:top w:val="single" w:color="000000" w:sz="6" w:space="0"/>
              <w:left w:val="single" w:color="000000" w:sz="6" w:space="0"/>
              <w:bottom w:val="single" w:color="000000" w:sz="6" w:space="0"/>
              <w:right w:val="single" w:color="000000" w:sz="6" w:space="0"/>
            </w:tcBorders>
          </w:tcPr>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before="1" w:after="0" w:line="240" w:lineRule="exact"/>
              <w:rPr>
                <w:sz w:val="24"/>
                <w:szCs w:val="24"/>
                <w:lang w:eastAsia="zh-CN"/>
              </w:rPr>
            </w:pPr>
          </w:p>
          <w:p>
            <w:pPr>
              <w:spacing w:after="0" w:line="240" w:lineRule="auto"/>
              <w:ind w:left="257" w:right="222"/>
              <w:jc w:val="center"/>
              <w:rPr>
                <w:rFonts w:ascii="Times New Roman" w:hAnsi="Times New Roman" w:eastAsia="Times New Roman" w:cs="Times New Roman"/>
                <w:sz w:val="23"/>
                <w:szCs w:val="23"/>
              </w:rPr>
            </w:pPr>
            <w:r>
              <w:rPr>
                <w:rFonts w:ascii="Times New Roman" w:hAnsi="Times New Roman" w:eastAsia="Times New Roman" w:cs="Times New Roman"/>
                <w:spacing w:val="1"/>
                <w:w w:val="103"/>
                <w:sz w:val="23"/>
                <w:szCs w:val="23"/>
              </w:rPr>
              <w:t>60</w:t>
            </w:r>
          </w:p>
        </w:tc>
        <w:tc>
          <w:tcPr>
            <w:tcW w:w="1349" w:type="dxa"/>
            <w:vMerge w:val="restart"/>
            <w:tcBorders>
              <w:top w:val="single" w:color="000000" w:sz="6" w:space="0"/>
              <w:left w:val="single" w:color="000000" w:sz="6" w:space="0"/>
              <w:right w:val="single" w:color="000000" w:sz="6" w:space="0"/>
            </w:tcBorders>
          </w:tcPr>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before="20" w:after="0" w:line="240" w:lineRule="exact"/>
              <w:rPr>
                <w:sz w:val="24"/>
                <w:szCs w:val="24"/>
              </w:rPr>
            </w:pPr>
          </w:p>
          <w:p>
            <w:pPr>
              <w:spacing w:after="0" w:line="240" w:lineRule="auto"/>
              <w:ind w:left="313" w:right="-20"/>
              <w:rPr>
                <w:rFonts w:ascii="Microsoft JhengHei" w:hAnsi="Microsoft JhengHei" w:eastAsia="Microsoft JhengHei" w:cs="Microsoft JhengHei"/>
                <w:sz w:val="23"/>
                <w:szCs w:val="23"/>
              </w:rPr>
            </w:pPr>
            <w:r>
              <w:rPr>
                <w:rFonts w:ascii="Microsoft JhengHei" w:hAnsi="Microsoft JhengHei" w:eastAsia="Microsoft JhengHei" w:cs="Microsoft JhengHei"/>
                <w:spacing w:val="2"/>
                <w:w w:val="103"/>
                <w:sz w:val="23"/>
                <w:szCs w:val="23"/>
              </w:rPr>
              <w:t>国际司</w:t>
            </w:r>
          </w:p>
        </w:tc>
        <w:tc>
          <w:tcPr>
            <w:tcW w:w="3802" w:type="dxa"/>
            <w:tcBorders>
              <w:top w:val="single" w:color="000000" w:sz="6" w:space="0"/>
              <w:left w:val="single" w:color="000000" w:sz="6" w:space="0"/>
              <w:bottom w:val="single" w:color="000000" w:sz="6" w:space="0"/>
              <w:right w:val="single" w:color="000000" w:sz="6" w:space="0"/>
            </w:tcBorders>
          </w:tcPr>
          <w:p>
            <w:pPr>
              <w:spacing w:after="0" w:line="200" w:lineRule="exact"/>
              <w:rPr>
                <w:sz w:val="20"/>
                <w:szCs w:val="20"/>
                <w:lang w:eastAsia="zh-CN"/>
              </w:rPr>
            </w:pPr>
          </w:p>
          <w:p>
            <w:pPr>
              <w:spacing w:after="0" w:line="200" w:lineRule="exact"/>
              <w:rPr>
                <w:sz w:val="20"/>
                <w:szCs w:val="20"/>
                <w:lang w:eastAsia="zh-CN"/>
              </w:rPr>
            </w:pPr>
          </w:p>
          <w:p>
            <w:pPr>
              <w:spacing w:before="9" w:after="0" w:line="280" w:lineRule="exact"/>
              <w:rPr>
                <w:sz w:val="28"/>
                <w:szCs w:val="28"/>
                <w:lang w:eastAsia="zh-CN"/>
              </w:rPr>
            </w:pPr>
          </w:p>
          <w:p>
            <w:pPr>
              <w:spacing w:after="0" w:line="174" w:lineRule="auto"/>
              <w:ind w:left="30" w:right="74"/>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美国、德国、日本教育国际化发展 及其借鉴意义</w:t>
            </w:r>
          </w:p>
        </w:tc>
        <w:tc>
          <w:tcPr>
            <w:tcW w:w="7626" w:type="dxa"/>
            <w:tcBorders>
              <w:top w:val="single" w:color="000000" w:sz="6" w:space="0"/>
              <w:left w:val="single" w:color="000000" w:sz="6" w:space="0"/>
              <w:bottom w:val="single" w:color="000000" w:sz="6" w:space="0"/>
              <w:right w:val="single" w:color="000000" w:sz="6" w:space="0"/>
            </w:tcBorders>
          </w:tcPr>
          <w:p>
            <w:pPr>
              <w:spacing w:after="0" w:line="365"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position w:val="-1"/>
                <w:sz w:val="23"/>
                <w:szCs w:val="23"/>
                <w:lang w:eastAsia="zh-CN"/>
              </w:rPr>
              <w:t>1.</w:t>
            </w:r>
            <w:r>
              <w:rPr>
                <w:rFonts w:ascii="Microsoft JhengHei" w:hAnsi="Microsoft JhengHei" w:eastAsia="Microsoft JhengHei" w:cs="Microsoft JhengHei"/>
                <w:spacing w:val="2"/>
                <w:w w:val="103"/>
                <w:position w:val="-1"/>
                <w:sz w:val="23"/>
                <w:szCs w:val="23"/>
                <w:lang w:eastAsia="zh-CN"/>
              </w:rPr>
              <w:t>三国及部分知名院校的教育国际化发展战略、评价指标体系；</w:t>
            </w:r>
          </w:p>
          <w:p>
            <w:pPr>
              <w:spacing w:after="0" w:line="314"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2.</w:t>
            </w:r>
            <w:r>
              <w:rPr>
                <w:rFonts w:ascii="Microsoft JhengHei" w:hAnsi="Microsoft JhengHei" w:eastAsia="Microsoft JhengHei" w:cs="Microsoft JhengHei"/>
                <w:spacing w:val="2"/>
                <w:w w:val="103"/>
                <w:sz w:val="23"/>
                <w:szCs w:val="23"/>
                <w:lang w:eastAsia="zh-CN"/>
              </w:rPr>
              <w:t>国际学生培养规划及发展情况，包括国际学生数量、学历结构、学</w:t>
            </w:r>
          </w:p>
          <w:p>
            <w:pPr>
              <w:spacing w:after="0" w:line="314" w:lineRule="exact"/>
              <w:ind w:left="30" w:right="-20"/>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科结构等；</w:t>
            </w:r>
          </w:p>
          <w:p>
            <w:pPr>
              <w:spacing w:after="0" w:line="288"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3.</w:t>
            </w:r>
            <w:r>
              <w:rPr>
                <w:rFonts w:ascii="Microsoft JhengHei" w:hAnsi="Microsoft JhengHei" w:eastAsia="Microsoft JhengHei" w:cs="Microsoft JhengHei"/>
                <w:spacing w:val="2"/>
                <w:w w:val="103"/>
                <w:sz w:val="23"/>
                <w:szCs w:val="23"/>
                <w:lang w:eastAsia="zh-CN"/>
              </w:rPr>
              <w:t>境外办学情况，包括不同教育阶段境外办学规模和所提供的教育类</w:t>
            </w:r>
          </w:p>
          <w:p>
            <w:pPr>
              <w:spacing w:after="0" w:line="314" w:lineRule="exact"/>
              <w:ind w:left="30" w:right="-20"/>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型等；</w:t>
            </w:r>
          </w:p>
          <w:p>
            <w:pPr>
              <w:spacing w:after="0" w:line="288"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4.</w:t>
            </w:r>
            <w:r>
              <w:rPr>
                <w:rFonts w:ascii="Microsoft JhengHei" w:hAnsi="Microsoft JhengHei" w:eastAsia="Microsoft JhengHei" w:cs="Microsoft JhengHei"/>
                <w:spacing w:val="2"/>
                <w:w w:val="103"/>
                <w:sz w:val="23"/>
                <w:szCs w:val="23"/>
                <w:lang w:eastAsia="zh-CN"/>
              </w:rPr>
              <w:t>吸收借鉴其他国家先进教育理念和教学实践的有关情况。</w:t>
            </w:r>
          </w:p>
        </w:tc>
      </w:tr>
      <w:tr>
        <w:tblPrEx>
          <w:tblLayout w:type="fixed"/>
          <w:tblCellMar>
            <w:top w:w="0" w:type="dxa"/>
            <w:left w:w="0" w:type="dxa"/>
            <w:bottom w:w="0" w:type="dxa"/>
            <w:right w:w="0" w:type="dxa"/>
          </w:tblCellMar>
        </w:tblPrEx>
        <w:trPr>
          <w:trHeight w:val="2307" w:hRule="exact"/>
        </w:trPr>
        <w:tc>
          <w:tcPr>
            <w:tcW w:w="833" w:type="dxa"/>
            <w:tcBorders>
              <w:top w:val="single" w:color="000000" w:sz="6" w:space="0"/>
              <w:left w:val="single" w:color="000000" w:sz="6" w:space="0"/>
              <w:bottom w:val="single" w:color="000000" w:sz="6" w:space="0"/>
              <w:right w:val="single" w:color="000000" w:sz="6" w:space="0"/>
            </w:tcBorders>
          </w:tcPr>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before="8" w:after="0" w:line="200" w:lineRule="exact"/>
              <w:rPr>
                <w:sz w:val="20"/>
                <w:szCs w:val="20"/>
                <w:lang w:eastAsia="zh-CN"/>
              </w:rPr>
            </w:pPr>
          </w:p>
          <w:p>
            <w:pPr>
              <w:spacing w:after="0" w:line="240" w:lineRule="auto"/>
              <w:ind w:left="257" w:right="222"/>
              <w:jc w:val="center"/>
              <w:rPr>
                <w:rFonts w:ascii="Times New Roman" w:hAnsi="Times New Roman" w:eastAsia="Times New Roman" w:cs="Times New Roman"/>
                <w:sz w:val="23"/>
                <w:szCs w:val="23"/>
              </w:rPr>
            </w:pPr>
            <w:r>
              <w:rPr>
                <w:rFonts w:ascii="Times New Roman" w:hAnsi="Times New Roman" w:eastAsia="Times New Roman" w:cs="Times New Roman"/>
                <w:spacing w:val="1"/>
                <w:w w:val="103"/>
                <w:sz w:val="23"/>
                <w:szCs w:val="23"/>
              </w:rPr>
              <w:t>61</w:t>
            </w:r>
          </w:p>
        </w:tc>
        <w:tc>
          <w:tcPr>
            <w:tcW w:w="1349" w:type="dxa"/>
            <w:vMerge w:val="continue"/>
            <w:tcBorders>
              <w:left w:val="single" w:color="000000" w:sz="6" w:space="0"/>
              <w:right w:val="single" w:color="000000" w:sz="6" w:space="0"/>
            </w:tcBorders>
          </w:tcPr>
          <w:p/>
        </w:tc>
        <w:tc>
          <w:tcPr>
            <w:tcW w:w="3802" w:type="dxa"/>
            <w:tcBorders>
              <w:top w:val="single" w:color="000000" w:sz="6" w:space="0"/>
              <w:left w:val="single" w:color="000000" w:sz="6" w:space="0"/>
              <w:bottom w:val="single" w:color="000000" w:sz="6" w:space="0"/>
              <w:right w:val="single" w:color="000000" w:sz="6" w:space="0"/>
            </w:tcBorders>
          </w:tcPr>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before="17" w:after="0" w:line="240" w:lineRule="exact"/>
              <w:rPr>
                <w:sz w:val="24"/>
                <w:szCs w:val="24"/>
                <w:lang w:eastAsia="zh-CN"/>
              </w:rPr>
            </w:pPr>
          </w:p>
          <w:p>
            <w:pPr>
              <w:spacing w:after="0" w:line="175" w:lineRule="auto"/>
              <w:ind w:left="30" w:right="74"/>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新形势下如何在中日人文交流框架 下推进中日教育交流与合作</w:t>
            </w:r>
          </w:p>
        </w:tc>
        <w:tc>
          <w:tcPr>
            <w:tcW w:w="7626" w:type="dxa"/>
            <w:tcBorders>
              <w:top w:val="single" w:color="000000" w:sz="6" w:space="0"/>
              <w:left w:val="single" w:color="000000" w:sz="6" w:space="0"/>
              <w:bottom w:val="single" w:color="000000" w:sz="6" w:space="0"/>
              <w:right w:val="single" w:color="000000" w:sz="6" w:space="0"/>
            </w:tcBorders>
          </w:tcPr>
          <w:p>
            <w:pPr>
              <w:spacing w:after="0" w:line="377"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position w:val="-2"/>
                <w:sz w:val="23"/>
                <w:szCs w:val="23"/>
                <w:lang w:eastAsia="zh-CN"/>
              </w:rPr>
              <w:t>1.</w:t>
            </w:r>
            <w:r>
              <w:rPr>
                <w:rFonts w:ascii="Microsoft JhengHei" w:hAnsi="Microsoft JhengHei" w:eastAsia="Microsoft JhengHei" w:cs="Microsoft JhengHei"/>
                <w:spacing w:val="2"/>
                <w:w w:val="103"/>
                <w:position w:val="-2"/>
                <w:sz w:val="23"/>
                <w:szCs w:val="23"/>
                <w:lang w:eastAsia="zh-CN"/>
              </w:rPr>
              <w:t>中日教育交流与合作现状，包括成绩与存在问题；</w:t>
            </w:r>
          </w:p>
          <w:p>
            <w:pPr>
              <w:spacing w:after="0" w:line="314"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2.</w:t>
            </w:r>
            <w:r>
              <w:rPr>
                <w:rFonts w:ascii="Microsoft JhengHei" w:hAnsi="Microsoft JhengHei" w:eastAsia="Microsoft JhengHei" w:cs="Microsoft JhengHei"/>
                <w:spacing w:val="2"/>
                <w:w w:val="103"/>
                <w:sz w:val="23"/>
                <w:szCs w:val="23"/>
                <w:lang w:eastAsia="zh-CN"/>
              </w:rPr>
              <w:t>日本政府、教育机构及民众对中日教育交流与合作的主要关心问题</w:t>
            </w:r>
          </w:p>
          <w:p>
            <w:pPr>
              <w:spacing w:after="0" w:line="314" w:lineRule="exact"/>
              <w:ind w:left="30" w:right="-20"/>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及期待；</w:t>
            </w:r>
          </w:p>
          <w:p>
            <w:pPr>
              <w:spacing w:after="0" w:line="288"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3.</w:t>
            </w:r>
            <w:r>
              <w:rPr>
                <w:rFonts w:ascii="Microsoft JhengHei" w:hAnsi="Microsoft JhengHei" w:eastAsia="Microsoft JhengHei" w:cs="Microsoft JhengHei"/>
                <w:spacing w:val="2"/>
                <w:w w:val="103"/>
                <w:sz w:val="23"/>
                <w:szCs w:val="23"/>
                <w:lang w:eastAsia="zh-CN"/>
              </w:rPr>
              <w:t>未来</w:t>
            </w:r>
            <w:r>
              <w:rPr>
                <w:rFonts w:ascii="Times New Roman" w:hAnsi="Times New Roman" w:eastAsia="Times New Roman" w:cs="Times New Roman"/>
                <w:spacing w:val="1"/>
                <w:w w:val="103"/>
                <w:sz w:val="23"/>
                <w:szCs w:val="23"/>
                <w:lang w:eastAsia="zh-CN"/>
              </w:rPr>
              <w:t>3</w:t>
            </w:r>
            <w:r>
              <w:rPr>
                <w:rFonts w:ascii="Times New Roman" w:hAnsi="Times New Roman" w:eastAsia="Times New Roman" w:cs="Times New Roman"/>
                <w:w w:val="103"/>
                <w:sz w:val="23"/>
                <w:szCs w:val="23"/>
                <w:lang w:eastAsia="zh-CN"/>
              </w:rPr>
              <w:t>—</w:t>
            </w:r>
            <w:r>
              <w:rPr>
                <w:rFonts w:ascii="Times New Roman" w:hAnsi="Times New Roman" w:eastAsia="Times New Roman" w:cs="Times New Roman"/>
                <w:spacing w:val="2"/>
                <w:w w:val="103"/>
                <w:sz w:val="23"/>
                <w:szCs w:val="23"/>
                <w:lang w:eastAsia="zh-CN"/>
              </w:rPr>
              <w:t>5</w:t>
            </w:r>
            <w:r>
              <w:rPr>
                <w:rFonts w:ascii="Microsoft JhengHei" w:hAnsi="Microsoft JhengHei" w:eastAsia="Microsoft JhengHei" w:cs="Microsoft JhengHei"/>
                <w:spacing w:val="2"/>
                <w:w w:val="103"/>
                <w:sz w:val="23"/>
                <w:szCs w:val="23"/>
                <w:lang w:eastAsia="zh-CN"/>
              </w:rPr>
              <w:t>年，如何在新形势下发挥教育交流与合作在促进中日人文</w:t>
            </w:r>
          </w:p>
          <w:p>
            <w:pPr>
              <w:spacing w:after="0" w:line="315" w:lineRule="exact"/>
              <w:ind w:left="30" w:right="-20"/>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交流方面的独特作用；</w:t>
            </w:r>
          </w:p>
          <w:p>
            <w:pPr>
              <w:spacing w:after="0" w:line="288"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4.</w:t>
            </w:r>
            <w:r>
              <w:rPr>
                <w:rFonts w:ascii="Microsoft JhengHei" w:hAnsi="Microsoft JhengHei" w:eastAsia="Microsoft JhengHei" w:cs="Microsoft JhengHei"/>
                <w:spacing w:val="2"/>
                <w:w w:val="103"/>
                <w:sz w:val="23"/>
                <w:szCs w:val="23"/>
                <w:lang w:eastAsia="zh-CN"/>
              </w:rPr>
              <w:t>如何利用中日人文交流推动中日教育交流与合作，为推进落实《教</w:t>
            </w:r>
          </w:p>
          <w:p>
            <w:pPr>
              <w:spacing w:after="0" w:line="314" w:lineRule="exact"/>
              <w:ind w:left="30" w:right="-20"/>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育现代化</w:t>
            </w:r>
            <w:r>
              <w:rPr>
                <w:rFonts w:ascii="Times New Roman" w:hAnsi="Times New Roman" w:eastAsia="Times New Roman" w:cs="Times New Roman"/>
                <w:spacing w:val="1"/>
                <w:w w:val="103"/>
                <w:sz w:val="23"/>
                <w:szCs w:val="23"/>
                <w:lang w:eastAsia="zh-CN"/>
              </w:rPr>
              <w:t>203</w:t>
            </w:r>
            <w:r>
              <w:rPr>
                <w:rFonts w:ascii="Times New Roman" w:hAnsi="Times New Roman" w:eastAsia="Times New Roman" w:cs="Times New Roman"/>
                <w:spacing w:val="2"/>
                <w:w w:val="103"/>
                <w:sz w:val="23"/>
                <w:szCs w:val="23"/>
                <w:lang w:eastAsia="zh-CN"/>
              </w:rPr>
              <w:t>5</w:t>
            </w:r>
            <w:r>
              <w:rPr>
                <w:rFonts w:ascii="Microsoft JhengHei" w:hAnsi="Microsoft JhengHei" w:eastAsia="Microsoft JhengHei" w:cs="Microsoft JhengHei"/>
                <w:spacing w:val="2"/>
                <w:w w:val="103"/>
                <w:sz w:val="23"/>
                <w:szCs w:val="23"/>
                <w:lang w:eastAsia="zh-CN"/>
              </w:rPr>
              <w:t>》做出贡献。</w:t>
            </w:r>
          </w:p>
        </w:tc>
      </w:tr>
      <w:tr>
        <w:tblPrEx>
          <w:tblLayout w:type="fixed"/>
          <w:tblCellMar>
            <w:top w:w="0" w:type="dxa"/>
            <w:left w:w="0" w:type="dxa"/>
            <w:bottom w:w="0" w:type="dxa"/>
            <w:right w:w="0" w:type="dxa"/>
          </w:tblCellMar>
        </w:tblPrEx>
        <w:trPr>
          <w:trHeight w:val="653" w:hRule="exact"/>
        </w:trPr>
        <w:tc>
          <w:tcPr>
            <w:tcW w:w="833" w:type="dxa"/>
            <w:tcBorders>
              <w:top w:val="single" w:color="000000" w:sz="6" w:space="0"/>
              <w:left w:val="single" w:color="000000" w:sz="6" w:space="0"/>
              <w:bottom w:val="single" w:color="000000" w:sz="6" w:space="0"/>
              <w:right w:val="single" w:color="000000" w:sz="6" w:space="0"/>
            </w:tcBorders>
          </w:tcPr>
          <w:p>
            <w:pPr>
              <w:spacing w:before="3" w:after="0" w:line="180" w:lineRule="exact"/>
              <w:rPr>
                <w:sz w:val="18"/>
                <w:szCs w:val="18"/>
                <w:lang w:eastAsia="zh-CN"/>
              </w:rPr>
            </w:pPr>
          </w:p>
          <w:p>
            <w:pPr>
              <w:spacing w:after="0" w:line="240" w:lineRule="auto"/>
              <w:ind w:left="257" w:right="222"/>
              <w:jc w:val="center"/>
              <w:rPr>
                <w:rFonts w:ascii="Times New Roman" w:hAnsi="Times New Roman" w:eastAsia="Times New Roman" w:cs="Times New Roman"/>
                <w:sz w:val="23"/>
                <w:szCs w:val="23"/>
              </w:rPr>
            </w:pPr>
            <w:r>
              <w:rPr>
                <w:rFonts w:ascii="Times New Roman" w:hAnsi="Times New Roman" w:eastAsia="Times New Roman" w:cs="Times New Roman"/>
                <w:spacing w:val="1"/>
                <w:w w:val="103"/>
                <w:sz w:val="23"/>
                <w:szCs w:val="23"/>
              </w:rPr>
              <w:t>62</w:t>
            </w:r>
          </w:p>
        </w:tc>
        <w:tc>
          <w:tcPr>
            <w:tcW w:w="1349" w:type="dxa"/>
            <w:vMerge w:val="continue"/>
            <w:tcBorders>
              <w:left w:val="single" w:color="000000" w:sz="6" w:space="0"/>
              <w:right w:val="single" w:color="000000" w:sz="6" w:space="0"/>
            </w:tcBorders>
          </w:tcPr>
          <w:p/>
        </w:tc>
        <w:tc>
          <w:tcPr>
            <w:tcW w:w="3802" w:type="dxa"/>
            <w:tcBorders>
              <w:top w:val="single" w:color="000000" w:sz="6" w:space="0"/>
              <w:left w:val="single" w:color="000000" w:sz="6" w:space="0"/>
              <w:bottom w:val="single" w:color="000000" w:sz="6" w:space="0"/>
              <w:right w:val="single" w:color="000000" w:sz="6" w:space="0"/>
            </w:tcBorders>
          </w:tcPr>
          <w:p>
            <w:pPr>
              <w:spacing w:before="32" w:after="0" w:line="174" w:lineRule="auto"/>
              <w:ind w:left="30" w:right="74"/>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外国企业在所在国单独举办高等教 育的情况</w:t>
            </w:r>
          </w:p>
        </w:tc>
        <w:tc>
          <w:tcPr>
            <w:tcW w:w="7626" w:type="dxa"/>
            <w:tcBorders>
              <w:top w:val="single" w:color="000000" w:sz="6" w:space="0"/>
              <w:left w:val="single" w:color="000000" w:sz="6" w:space="0"/>
              <w:bottom w:val="single" w:color="000000" w:sz="6" w:space="0"/>
              <w:right w:val="single" w:color="000000" w:sz="6" w:space="0"/>
            </w:tcBorders>
          </w:tcPr>
          <w:p>
            <w:pPr>
              <w:spacing w:after="0" w:line="322" w:lineRule="exact"/>
              <w:ind w:left="270" w:right="-20"/>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position w:val="-1"/>
                <w:sz w:val="23"/>
                <w:szCs w:val="23"/>
                <w:lang w:eastAsia="zh-CN"/>
              </w:rPr>
              <w:t>调研外国企业在所在国单独举办高等教育（含高等职业教育）的情</w:t>
            </w:r>
          </w:p>
          <w:p>
            <w:pPr>
              <w:spacing w:after="0" w:line="312" w:lineRule="exact"/>
              <w:ind w:left="30" w:right="-20"/>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position w:val="-1"/>
                <w:sz w:val="23"/>
                <w:szCs w:val="23"/>
                <w:lang w:eastAsia="zh-CN"/>
              </w:rPr>
              <w:t>况，包括法律框架、政策保障、案例分析、对我启示及建议等。</w:t>
            </w:r>
          </w:p>
        </w:tc>
      </w:tr>
      <w:tr>
        <w:tblPrEx>
          <w:tblLayout w:type="fixed"/>
          <w:tblCellMar>
            <w:top w:w="0" w:type="dxa"/>
            <w:left w:w="0" w:type="dxa"/>
            <w:bottom w:w="0" w:type="dxa"/>
            <w:right w:w="0" w:type="dxa"/>
          </w:tblCellMar>
        </w:tblPrEx>
        <w:trPr>
          <w:trHeight w:val="1959" w:hRule="exact"/>
        </w:trPr>
        <w:tc>
          <w:tcPr>
            <w:tcW w:w="833" w:type="dxa"/>
            <w:tcBorders>
              <w:top w:val="single" w:color="000000" w:sz="6" w:space="0"/>
              <w:left w:val="single" w:color="000000" w:sz="6" w:space="0"/>
              <w:bottom w:val="single" w:color="000000" w:sz="6" w:space="0"/>
              <w:right w:val="single" w:color="000000" w:sz="6" w:space="0"/>
            </w:tcBorders>
          </w:tcPr>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before="16" w:after="0" w:line="220" w:lineRule="exact"/>
              <w:rPr>
                <w:lang w:eastAsia="zh-CN"/>
              </w:rPr>
            </w:pPr>
          </w:p>
          <w:p>
            <w:pPr>
              <w:spacing w:after="0" w:line="240" w:lineRule="auto"/>
              <w:ind w:left="257" w:right="222"/>
              <w:jc w:val="center"/>
              <w:rPr>
                <w:rFonts w:ascii="Times New Roman" w:hAnsi="Times New Roman" w:eastAsia="Times New Roman" w:cs="Times New Roman"/>
                <w:sz w:val="23"/>
                <w:szCs w:val="23"/>
              </w:rPr>
            </w:pPr>
            <w:r>
              <w:rPr>
                <w:rFonts w:ascii="Times New Roman" w:hAnsi="Times New Roman" w:eastAsia="Times New Roman" w:cs="Times New Roman"/>
                <w:spacing w:val="1"/>
                <w:w w:val="103"/>
                <w:sz w:val="23"/>
                <w:szCs w:val="23"/>
              </w:rPr>
              <w:t>63</w:t>
            </w:r>
          </w:p>
        </w:tc>
        <w:tc>
          <w:tcPr>
            <w:tcW w:w="1349" w:type="dxa"/>
            <w:vMerge w:val="continue"/>
            <w:tcBorders>
              <w:left w:val="single" w:color="000000" w:sz="6" w:space="0"/>
              <w:right w:val="single" w:color="000000" w:sz="6" w:space="0"/>
            </w:tcBorders>
          </w:tcPr>
          <w:p/>
        </w:tc>
        <w:tc>
          <w:tcPr>
            <w:tcW w:w="3802" w:type="dxa"/>
            <w:tcBorders>
              <w:top w:val="single" w:color="000000" w:sz="6" w:space="0"/>
              <w:left w:val="single" w:color="000000" w:sz="6" w:space="0"/>
              <w:bottom w:val="single" w:color="000000" w:sz="6" w:space="0"/>
              <w:right w:val="single" w:color="000000" w:sz="6" w:space="0"/>
            </w:tcBorders>
          </w:tcPr>
          <w:p>
            <w:pPr>
              <w:spacing w:after="0" w:line="200" w:lineRule="exact"/>
              <w:rPr>
                <w:sz w:val="20"/>
                <w:szCs w:val="20"/>
                <w:lang w:eastAsia="zh-CN"/>
              </w:rPr>
            </w:pPr>
          </w:p>
          <w:p>
            <w:pPr>
              <w:spacing w:after="0" w:line="200" w:lineRule="exact"/>
              <w:rPr>
                <w:sz w:val="20"/>
                <w:szCs w:val="20"/>
                <w:lang w:eastAsia="zh-CN"/>
              </w:rPr>
            </w:pPr>
          </w:p>
          <w:p>
            <w:pPr>
              <w:spacing w:before="8" w:after="0" w:line="240" w:lineRule="exact"/>
              <w:rPr>
                <w:sz w:val="24"/>
                <w:szCs w:val="24"/>
                <w:lang w:eastAsia="zh-CN"/>
              </w:rPr>
            </w:pPr>
          </w:p>
          <w:p>
            <w:pPr>
              <w:spacing w:after="0" w:line="190" w:lineRule="auto"/>
              <w:ind w:left="30" w:right="112"/>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美国</w:t>
            </w:r>
            <w:r>
              <w:rPr>
                <w:rFonts w:ascii="Times New Roman" w:hAnsi="Times New Roman" w:eastAsia="Times New Roman" w:cs="Times New Roman"/>
                <w:spacing w:val="1"/>
                <w:w w:val="103"/>
                <w:sz w:val="23"/>
                <w:szCs w:val="23"/>
                <w:lang w:eastAsia="zh-CN"/>
              </w:rPr>
              <w:t>/</w:t>
            </w:r>
            <w:r>
              <w:rPr>
                <w:rFonts w:ascii="Microsoft JhengHei" w:hAnsi="Microsoft JhengHei" w:eastAsia="Microsoft JhengHei" w:cs="Microsoft JhengHei"/>
                <w:spacing w:val="2"/>
                <w:w w:val="103"/>
                <w:sz w:val="23"/>
                <w:szCs w:val="23"/>
                <w:lang w:eastAsia="zh-CN"/>
              </w:rPr>
              <w:t>加拿大</w:t>
            </w:r>
            <w:r>
              <w:rPr>
                <w:rFonts w:ascii="Times New Roman" w:hAnsi="Times New Roman" w:eastAsia="Times New Roman" w:cs="Times New Roman"/>
                <w:spacing w:val="1"/>
                <w:w w:val="103"/>
                <w:sz w:val="23"/>
                <w:szCs w:val="23"/>
                <w:lang w:eastAsia="zh-CN"/>
              </w:rPr>
              <w:t>/</w:t>
            </w:r>
            <w:r>
              <w:rPr>
                <w:rFonts w:ascii="Microsoft JhengHei" w:hAnsi="Microsoft JhengHei" w:eastAsia="Microsoft JhengHei" w:cs="Microsoft JhengHei"/>
                <w:spacing w:val="2"/>
                <w:w w:val="103"/>
                <w:sz w:val="23"/>
                <w:szCs w:val="23"/>
                <w:lang w:eastAsia="zh-CN"/>
              </w:rPr>
              <w:t>澳大利</w:t>
            </w:r>
            <w:r>
              <w:rPr>
                <w:rFonts w:ascii="Microsoft JhengHei" w:hAnsi="Microsoft JhengHei" w:eastAsia="Microsoft JhengHei" w:cs="Microsoft JhengHei"/>
                <w:spacing w:val="3"/>
                <w:w w:val="103"/>
                <w:sz w:val="23"/>
                <w:szCs w:val="23"/>
                <w:lang w:eastAsia="zh-CN"/>
              </w:rPr>
              <w:t>亚</w:t>
            </w:r>
            <w:r>
              <w:rPr>
                <w:rFonts w:ascii="Times New Roman" w:hAnsi="Times New Roman" w:eastAsia="Times New Roman" w:cs="Times New Roman"/>
                <w:spacing w:val="1"/>
                <w:w w:val="103"/>
                <w:sz w:val="23"/>
                <w:szCs w:val="23"/>
                <w:lang w:eastAsia="zh-CN"/>
              </w:rPr>
              <w:t>/</w:t>
            </w:r>
            <w:r>
              <w:rPr>
                <w:rFonts w:ascii="Microsoft JhengHei" w:hAnsi="Microsoft JhengHei" w:eastAsia="Microsoft JhengHei" w:cs="Microsoft JhengHei"/>
                <w:spacing w:val="2"/>
                <w:w w:val="103"/>
                <w:sz w:val="23"/>
                <w:szCs w:val="23"/>
                <w:lang w:eastAsia="zh-CN"/>
              </w:rPr>
              <w:t>新西兰创新 创业教育</w:t>
            </w:r>
          </w:p>
        </w:tc>
        <w:tc>
          <w:tcPr>
            <w:tcW w:w="7626" w:type="dxa"/>
            <w:tcBorders>
              <w:top w:val="single" w:color="000000" w:sz="6" w:space="0"/>
              <w:left w:val="single" w:color="000000" w:sz="6" w:space="0"/>
              <w:bottom w:val="single" w:color="000000" w:sz="6" w:space="0"/>
              <w:right w:val="single" w:color="000000" w:sz="6" w:space="0"/>
            </w:tcBorders>
          </w:tcPr>
          <w:p>
            <w:pPr>
              <w:spacing w:before="45" w:after="0" w:line="191" w:lineRule="auto"/>
              <w:ind w:left="30" w:right="117" w:firstLine="24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1.</w:t>
            </w:r>
            <w:r>
              <w:rPr>
                <w:rFonts w:ascii="Microsoft JhengHei" w:hAnsi="Microsoft JhengHei" w:eastAsia="Microsoft JhengHei" w:cs="Microsoft JhengHei"/>
                <w:spacing w:val="2"/>
                <w:w w:val="103"/>
                <w:sz w:val="23"/>
                <w:szCs w:val="23"/>
                <w:lang w:eastAsia="zh-CN"/>
              </w:rPr>
              <w:t>创新创业教育历史沿革，包括对创新创业教育的认知和定位，创新 创业教育的历史发展与经验教训等；</w:t>
            </w:r>
          </w:p>
          <w:p>
            <w:pPr>
              <w:spacing w:after="0" w:line="300"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2.</w:t>
            </w:r>
            <w:r>
              <w:rPr>
                <w:rFonts w:ascii="Microsoft JhengHei" w:hAnsi="Microsoft JhengHei" w:eastAsia="Microsoft JhengHei" w:cs="Microsoft JhengHei"/>
                <w:spacing w:val="2"/>
                <w:w w:val="103"/>
                <w:sz w:val="23"/>
                <w:szCs w:val="23"/>
                <w:lang w:eastAsia="zh-CN"/>
              </w:rPr>
              <w:t>创新创业教育前沿动态，包括创新创业教育国家级政策改革与发</w:t>
            </w:r>
          </w:p>
          <w:p>
            <w:pPr>
              <w:spacing w:before="10" w:after="0" w:line="174" w:lineRule="auto"/>
              <w:ind w:left="30" w:right="57"/>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展，创新创业教育省级项目创新实践，多边和国际组织关于创新创业教 育的最新研究成果等；</w:t>
            </w:r>
          </w:p>
          <w:p>
            <w:pPr>
              <w:spacing w:after="0" w:line="304" w:lineRule="exact"/>
              <w:ind w:left="270" w:right="-20"/>
              <w:rPr>
                <w:rFonts w:ascii="Microsoft JhengHei" w:hAnsi="Microsoft JhengHei" w:eastAsia="Microsoft JhengHei" w:cs="Microsoft JhengHei"/>
                <w:sz w:val="23"/>
                <w:szCs w:val="23"/>
              </w:rPr>
            </w:pPr>
            <w:r>
              <w:rPr>
                <w:rFonts w:ascii="Times New Roman" w:hAnsi="Times New Roman" w:eastAsia="Times New Roman" w:cs="Times New Roman"/>
                <w:spacing w:val="1"/>
                <w:w w:val="103"/>
                <w:sz w:val="23"/>
                <w:szCs w:val="23"/>
              </w:rPr>
              <w:t>3.</w:t>
            </w:r>
            <w:r>
              <w:rPr>
                <w:rFonts w:ascii="Microsoft JhengHei" w:hAnsi="Microsoft JhengHei" w:eastAsia="Microsoft JhengHei" w:cs="Microsoft JhengHei"/>
                <w:spacing w:val="2"/>
                <w:w w:val="103"/>
                <w:sz w:val="23"/>
                <w:szCs w:val="23"/>
              </w:rPr>
              <w:t>建议启示。</w:t>
            </w:r>
          </w:p>
        </w:tc>
      </w:tr>
      <w:tr>
        <w:tblPrEx>
          <w:tblLayout w:type="fixed"/>
          <w:tblCellMar>
            <w:top w:w="0" w:type="dxa"/>
            <w:left w:w="0" w:type="dxa"/>
            <w:bottom w:w="0" w:type="dxa"/>
            <w:right w:w="0" w:type="dxa"/>
          </w:tblCellMar>
        </w:tblPrEx>
        <w:trPr>
          <w:trHeight w:val="987" w:hRule="exact"/>
        </w:trPr>
        <w:tc>
          <w:tcPr>
            <w:tcW w:w="833" w:type="dxa"/>
            <w:tcBorders>
              <w:top w:val="single" w:color="000000" w:sz="6" w:space="0"/>
              <w:left w:val="single" w:color="000000" w:sz="6" w:space="0"/>
              <w:bottom w:val="single" w:color="000000" w:sz="6" w:space="0"/>
              <w:right w:val="single" w:color="000000" w:sz="6" w:space="0"/>
            </w:tcBorders>
          </w:tcPr>
          <w:p>
            <w:pPr>
              <w:spacing w:before="8" w:after="0" w:line="140" w:lineRule="exact"/>
              <w:rPr>
                <w:sz w:val="14"/>
                <w:szCs w:val="14"/>
              </w:rPr>
            </w:pPr>
          </w:p>
          <w:p>
            <w:pPr>
              <w:spacing w:after="0" w:line="200" w:lineRule="exact"/>
              <w:rPr>
                <w:sz w:val="20"/>
                <w:szCs w:val="20"/>
              </w:rPr>
            </w:pPr>
          </w:p>
          <w:p>
            <w:pPr>
              <w:spacing w:after="0" w:line="240" w:lineRule="auto"/>
              <w:ind w:left="257" w:right="222"/>
              <w:jc w:val="center"/>
              <w:rPr>
                <w:rFonts w:ascii="Times New Roman" w:hAnsi="Times New Roman" w:eastAsia="Times New Roman" w:cs="Times New Roman"/>
                <w:sz w:val="23"/>
                <w:szCs w:val="23"/>
              </w:rPr>
            </w:pPr>
            <w:r>
              <w:rPr>
                <w:rFonts w:ascii="Times New Roman" w:hAnsi="Times New Roman" w:eastAsia="Times New Roman" w:cs="Times New Roman"/>
                <w:spacing w:val="1"/>
                <w:w w:val="103"/>
                <w:sz w:val="23"/>
                <w:szCs w:val="23"/>
              </w:rPr>
              <w:t>64</w:t>
            </w:r>
          </w:p>
        </w:tc>
        <w:tc>
          <w:tcPr>
            <w:tcW w:w="1349" w:type="dxa"/>
            <w:vMerge w:val="continue"/>
            <w:tcBorders>
              <w:left w:val="single" w:color="000000" w:sz="6" w:space="0"/>
              <w:right w:val="single" w:color="000000" w:sz="6" w:space="0"/>
            </w:tcBorders>
          </w:tcPr>
          <w:p/>
        </w:tc>
        <w:tc>
          <w:tcPr>
            <w:tcW w:w="3802" w:type="dxa"/>
            <w:tcBorders>
              <w:top w:val="single" w:color="000000" w:sz="6" w:space="0"/>
              <w:left w:val="single" w:color="000000" w:sz="6" w:space="0"/>
              <w:bottom w:val="single" w:color="000000" w:sz="6" w:space="0"/>
              <w:right w:val="single" w:color="000000" w:sz="6" w:space="0"/>
            </w:tcBorders>
          </w:tcPr>
          <w:p>
            <w:pPr>
              <w:spacing w:before="3" w:after="0" w:line="160" w:lineRule="exact"/>
              <w:rPr>
                <w:sz w:val="16"/>
                <w:szCs w:val="16"/>
                <w:lang w:eastAsia="zh-CN"/>
              </w:rPr>
            </w:pPr>
          </w:p>
          <w:p>
            <w:pPr>
              <w:spacing w:after="0" w:line="190" w:lineRule="auto"/>
              <w:ind w:left="30" w:right="103"/>
              <w:rPr>
                <w:rFonts w:ascii="Microsoft JhengHei" w:hAnsi="Microsoft JhengHei" w:eastAsia="Microsoft JhengHei" w:cs="Microsoft JhengHei"/>
                <w:sz w:val="23"/>
                <w:szCs w:val="23"/>
                <w:lang w:eastAsia="zh-CN"/>
              </w:rPr>
            </w:pPr>
            <w:r>
              <w:rPr>
                <w:rFonts w:ascii="Times New Roman" w:hAnsi="Times New Roman" w:eastAsia="Times New Roman" w:cs="Times New Roman"/>
                <w:w w:val="103"/>
                <w:sz w:val="23"/>
                <w:szCs w:val="23"/>
                <w:lang w:eastAsia="zh-CN"/>
              </w:rPr>
              <w:t>“</w:t>
            </w:r>
            <w:r>
              <w:rPr>
                <w:rFonts w:ascii="Microsoft JhengHei" w:hAnsi="Microsoft JhengHei" w:eastAsia="Microsoft JhengHei" w:cs="Microsoft JhengHei"/>
                <w:spacing w:val="2"/>
                <w:w w:val="103"/>
                <w:sz w:val="23"/>
                <w:szCs w:val="23"/>
                <w:lang w:eastAsia="zh-CN"/>
              </w:rPr>
              <w:t>一带一路</w:t>
            </w:r>
            <w:r>
              <w:rPr>
                <w:rFonts w:ascii="Times New Roman" w:hAnsi="Times New Roman" w:eastAsia="Times New Roman" w:cs="Times New Roman"/>
                <w:w w:val="103"/>
                <w:sz w:val="23"/>
                <w:szCs w:val="23"/>
                <w:lang w:eastAsia="zh-CN"/>
              </w:rPr>
              <w:t>”</w:t>
            </w:r>
            <w:r>
              <w:rPr>
                <w:rFonts w:ascii="Microsoft JhengHei" w:hAnsi="Microsoft JhengHei" w:eastAsia="Microsoft JhengHei" w:cs="Microsoft JhengHei"/>
                <w:spacing w:val="2"/>
                <w:w w:val="103"/>
                <w:sz w:val="23"/>
                <w:szCs w:val="23"/>
                <w:lang w:eastAsia="zh-CN"/>
              </w:rPr>
              <w:t xml:space="preserve">共建国家教育共同体研 </w:t>
            </w:r>
            <w:r>
              <w:rPr>
                <w:rFonts w:ascii="Microsoft JhengHei" w:hAnsi="Microsoft JhengHei" w:eastAsia="Microsoft JhengHei" w:cs="Microsoft JhengHei"/>
                <w:w w:val="103"/>
                <w:sz w:val="23"/>
                <w:szCs w:val="23"/>
                <w:lang w:eastAsia="zh-CN"/>
              </w:rPr>
              <w:t>究</w:t>
            </w:r>
          </w:p>
        </w:tc>
        <w:tc>
          <w:tcPr>
            <w:tcW w:w="7626" w:type="dxa"/>
            <w:tcBorders>
              <w:top w:val="single" w:color="000000" w:sz="6" w:space="0"/>
              <w:left w:val="single" w:color="000000" w:sz="6" w:space="0"/>
              <w:bottom w:val="single" w:color="000000" w:sz="6" w:space="0"/>
              <w:right w:val="single" w:color="000000" w:sz="6" w:space="0"/>
            </w:tcBorders>
          </w:tcPr>
          <w:p>
            <w:pPr>
              <w:spacing w:before="9" w:after="0" w:line="140" w:lineRule="exact"/>
              <w:rPr>
                <w:sz w:val="14"/>
                <w:szCs w:val="14"/>
                <w:lang w:eastAsia="zh-CN"/>
              </w:rPr>
            </w:pPr>
          </w:p>
          <w:p>
            <w:pPr>
              <w:spacing w:after="0" w:line="190" w:lineRule="auto"/>
              <w:ind w:left="30" w:right="86" w:firstLine="240"/>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通过调</w:t>
            </w:r>
            <w:r>
              <w:rPr>
                <w:rFonts w:ascii="Microsoft JhengHei" w:hAnsi="Microsoft JhengHei" w:eastAsia="Microsoft JhengHei" w:cs="Microsoft JhengHei"/>
                <w:spacing w:val="3"/>
                <w:w w:val="103"/>
                <w:sz w:val="23"/>
                <w:szCs w:val="23"/>
                <w:lang w:eastAsia="zh-CN"/>
              </w:rPr>
              <w:t>研</w:t>
            </w:r>
            <w:r>
              <w:rPr>
                <w:rFonts w:ascii="Times New Roman" w:hAnsi="Times New Roman" w:eastAsia="Times New Roman" w:cs="Times New Roman"/>
                <w:w w:val="103"/>
                <w:sz w:val="23"/>
                <w:szCs w:val="23"/>
                <w:lang w:eastAsia="zh-CN"/>
              </w:rPr>
              <w:t>“</w:t>
            </w:r>
            <w:r>
              <w:rPr>
                <w:rFonts w:ascii="Microsoft JhengHei" w:hAnsi="Microsoft JhengHei" w:eastAsia="Microsoft JhengHei" w:cs="Microsoft JhengHei"/>
                <w:spacing w:val="2"/>
                <w:w w:val="103"/>
                <w:sz w:val="23"/>
                <w:szCs w:val="23"/>
                <w:lang w:eastAsia="zh-CN"/>
              </w:rPr>
              <w:t>一带一路</w:t>
            </w:r>
            <w:r>
              <w:rPr>
                <w:rFonts w:ascii="Times New Roman" w:hAnsi="Times New Roman" w:eastAsia="Times New Roman" w:cs="Times New Roman"/>
                <w:w w:val="103"/>
                <w:sz w:val="23"/>
                <w:szCs w:val="23"/>
                <w:lang w:eastAsia="zh-CN"/>
              </w:rPr>
              <w:t>”</w:t>
            </w:r>
            <w:r>
              <w:rPr>
                <w:rFonts w:ascii="Microsoft JhengHei" w:hAnsi="Microsoft JhengHei" w:eastAsia="Microsoft JhengHei" w:cs="Microsoft JhengHei"/>
                <w:spacing w:val="2"/>
                <w:w w:val="103"/>
                <w:sz w:val="23"/>
                <w:szCs w:val="23"/>
                <w:lang w:eastAsia="zh-CN"/>
              </w:rPr>
              <w:t>共建国家有关情况，特别是职业教育和培训体系 情况，探索提出构</w:t>
            </w:r>
            <w:r>
              <w:rPr>
                <w:rFonts w:ascii="Microsoft JhengHei" w:hAnsi="Microsoft JhengHei" w:eastAsia="Microsoft JhengHei" w:cs="Microsoft JhengHei"/>
                <w:spacing w:val="3"/>
                <w:w w:val="103"/>
                <w:sz w:val="23"/>
                <w:szCs w:val="23"/>
                <w:lang w:eastAsia="zh-CN"/>
              </w:rPr>
              <w:t>建</w:t>
            </w:r>
            <w:r>
              <w:rPr>
                <w:rFonts w:ascii="Times New Roman" w:hAnsi="Times New Roman" w:eastAsia="Times New Roman" w:cs="Times New Roman"/>
                <w:w w:val="103"/>
                <w:sz w:val="23"/>
                <w:szCs w:val="23"/>
                <w:lang w:eastAsia="zh-CN"/>
              </w:rPr>
              <w:t>“</w:t>
            </w:r>
            <w:r>
              <w:rPr>
                <w:rFonts w:ascii="Microsoft JhengHei" w:hAnsi="Microsoft JhengHei" w:eastAsia="Microsoft JhengHei" w:cs="Microsoft JhengHei"/>
                <w:spacing w:val="2"/>
                <w:w w:val="103"/>
                <w:sz w:val="23"/>
                <w:szCs w:val="23"/>
                <w:lang w:eastAsia="zh-CN"/>
              </w:rPr>
              <w:t>一带一路</w:t>
            </w:r>
            <w:r>
              <w:rPr>
                <w:rFonts w:ascii="Times New Roman" w:hAnsi="Times New Roman" w:eastAsia="Times New Roman" w:cs="Times New Roman"/>
                <w:w w:val="103"/>
                <w:sz w:val="23"/>
                <w:szCs w:val="23"/>
                <w:lang w:eastAsia="zh-CN"/>
              </w:rPr>
              <w:t>”</w:t>
            </w:r>
            <w:r>
              <w:rPr>
                <w:rFonts w:ascii="Microsoft JhengHei" w:hAnsi="Microsoft JhengHei" w:eastAsia="Microsoft JhengHei" w:cs="Microsoft JhengHei"/>
                <w:spacing w:val="2"/>
                <w:w w:val="103"/>
                <w:sz w:val="23"/>
                <w:szCs w:val="23"/>
                <w:lang w:eastAsia="zh-CN"/>
              </w:rPr>
              <w:t>共建国家教育共同体的可行性方案。</w:t>
            </w:r>
          </w:p>
        </w:tc>
      </w:tr>
      <w:tr>
        <w:tblPrEx>
          <w:tblLayout w:type="fixed"/>
          <w:tblCellMar>
            <w:top w:w="0" w:type="dxa"/>
            <w:left w:w="0" w:type="dxa"/>
            <w:bottom w:w="0" w:type="dxa"/>
            <w:right w:w="0" w:type="dxa"/>
          </w:tblCellMar>
        </w:tblPrEx>
        <w:trPr>
          <w:trHeight w:val="653" w:hRule="exact"/>
        </w:trPr>
        <w:tc>
          <w:tcPr>
            <w:tcW w:w="833" w:type="dxa"/>
            <w:tcBorders>
              <w:top w:val="single" w:color="000000" w:sz="6" w:space="0"/>
              <w:left w:val="single" w:color="000000" w:sz="6" w:space="0"/>
              <w:bottom w:val="single" w:color="000000" w:sz="6" w:space="0"/>
              <w:right w:val="single" w:color="000000" w:sz="6" w:space="0"/>
            </w:tcBorders>
          </w:tcPr>
          <w:p>
            <w:pPr>
              <w:spacing w:before="3" w:after="0" w:line="180" w:lineRule="exact"/>
              <w:rPr>
                <w:sz w:val="18"/>
                <w:szCs w:val="18"/>
                <w:lang w:eastAsia="zh-CN"/>
              </w:rPr>
            </w:pPr>
          </w:p>
          <w:p>
            <w:pPr>
              <w:spacing w:after="0" w:line="240" w:lineRule="auto"/>
              <w:ind w:left="257" w:right="222"/>
              <w:jc w:val="center"/>
              <w:rPr>
                <w:rFonts w:ascii="Times New Roman" w:hAnsi="Times New Roman" w:eastAsia="Times New Roman" w:cs="Times New Roman"/>
                <w:sz w:val="23"/>
                <w:szCs w:val="23"/>
              </w:rPr>
            </w:pPr>
            <w:r>
              <w:rPr>
                <w:rFonts w:ascii="Times New Roman" w:hAnsi="Times New Roman" w:eastAsia="Times New Roman" w:cs="Times New Roman"/>
                <w:spacing w:val="1"/>
                <w:w w:val="103"/>
                <w:sz w:val="23"/>
                <w:szCs w:val="23"/>
              </w:rPr>
              <w:t>65</w:t>
            </w:r>
          </w:p>
        </w:tc>
        <w:tc>
          <w:tcPr>
            <w:tcW w:w="1349" w:type="dxa"/>
            <w:vMerge w:val="continue"/>
            <w:tcBorders>
              <w:left w:val="single" w:color="000000" w:sz="6" w:space="0"/>
              <w:right w:val="single" w:color="000000" w:sz="6" w:space="0"/>
            </w:tcBorders>
          </w:tcPr>
          <w:p/>
        </w:tc>
        <w:tc>
          <w:tcPr>
            <w:tcW w:w="3802" w:type="dxa"/>
            <w:tcBorders>
              <w:top w:val="single" w:color="000000" w:sz="6" w:space="0"/>
              <w:left w:val="single" w:color="000000" w:sz="6" w:space="0"/>
              <w:bottom w:val="single" w:color="000000" w:sz="6" w:space="0"/>
              <w:right w:val="single" w:color="000000" w:sz="6" w:space="0"/>
            </w:tcBorders>
          </w:tcPr>
          <w:p>
            <w:pPr>
              <w:spacing w:before="70" w:after="0" w:line="240" w:lineRule="auto"/>
              <w:ind w:left="3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w w:val="103"/>
                <w:sz w:val="23"/>
                <w:szCs w:val="23"/>
                <w:lang w:eastAsia="zh-CN"/>
              </w:rPr>
              <w:t>“</w:t>
            </w:r>
            <w:r>
              <w:rPr>
                <w:rFonts w:ascii="Microsoft JhengHei" w:hAnsi="Microsoft JhengHei" w:eastAsia="Microsoft JhengHei" w:cs="Microsoft JhengHei"/>
                <w:spacing w:val="2"/>
                <w:w w:val="103"/>
                <w:sz w:val="23"/>
                <w:szCs w:val="23"/>
                <w:lang w:eastAsia="zh-CN"/>
              </w:rPr>
              <w:t>一带一路</w:t>
            </w:r>
            <w:r>
              <w:rPr>
                <w:rFonts w:ascii="Times New Roman" w:hAnsi="Times New Roman" w:eastAsia="Times New Roman" w:cs="Times New Roman"/>
                <w:w w:val="103"/>
                <w:sz w:val="23"/>
                <w:szCs w:val="23"/>
                <w:lang w:eastAsia="zh-CN"/>
              </w:rPr>
              <w:t>”</w:t>
            </w:r>
            <w:r>
              <w:rPr>
                <w:rFonts w:ascii="Microsoft JhengHei" w:hAnsi="Microsoft JhengHei" w:eastAsia="Microsoft JhengHei" w:cs="Microsoft JhengHei"/>
                <w:spacing w:val="2"/>
                <w:w w:val="103"/>
                <w:sz w:val="23"/>
                <w:szCs w:val="23"/>
                <w:lang w:eastAsia="zh-CN"/>
              </w:rPr>
              <w:t>国家教育政策制度研究</w:t>
            </w:r>
          </w:p>
        </w:tc>
        <w:tc>
          <w:tcPr>
            <w:tcW w:w="7626" w:type="dxa"/>
            <w:tcBorders>
              <w:top w:val="single" w:color="000000" w:sz="6" w:space="0"/>
              <w:left w:val="single" w:color="000000" w:sz="6" w:space="0"/>
              <w:bottom w:val="single" w:color="000000" w:sz="6" w:space="0"/>
              <w:right w:val="single" w:color="000000" w:sz="6" w:space="0"/>
            </w:tcBorders>
          </w:tcPr>
          <w:p>
            <w:pPr>
              <w:spacing w:before="70" w:after="0" w:line="240" w:lineRule="auto"/>
              <w:ind w:left="270" w:right="-20"/>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调研</w:t>
            </w:r>
            <w:r>
              <w:rPr>
                <w:rFonts w:ascii="Times New Roman" w:hAnsi="Times New Roman" w:eastAsia="Times New Roman" w:cs="Times New Roman"/>
                <w:w w:val="103"/>
                <w:sz w:val="23"/>
                <w:szCs w:val="23"/>
                <w:lang w:eastAsia="zh-CN"/>
              </w:rPr>
              <w:t>“</w:t>
            </w:r>
            <w:r>
              <w:rPr>
                <w:rFonts w:ascii="Microsoft JhengHei" w:hAnsi="Microsoft JhengHei" w:eastAsia="Microsoft JhengHei" w:cs="Microsoft JhengHei"/>
                <w:spacing w:val="2"/>
                <w:w w:val="103"/>
                <w:sz w:val="23"/>
                <w:szCs w:val="23"/>
                <w:lang w:eastAsia="zh-CN"/>
              </w:rPr>
              <w:t>一带一</w:t>
            </w:r>
            <w:r>
              <w:rPr>
                <w:rFonts w:ascii="Microsoft JhengHei" w:hAnsi="Microsoft JhengHei" w:eastAsia="Microsoft JhengHei" w:cs="Microsoft JhengHei"/>
                <w:spacing w:val="3"/>
                <w:w w:val="103"/>
                <w:sz w:val="23"/>
                <w:szCs w:val="23"/>
                <w:lang w:eastAsia="zh-CN"/>
              </w:rPr>
              <w:t>路</w:t>
            </w:r>
            <w:r>
              <w:rPr>
                <w:rFonts w:ascii="Times New Roman" w:hAnsi="Times New Roman" w:eastAsia="Times New Roman" w:cs="Times New Roman"/>
                <w:w w:val="103"/>
                <w:sz w:val="23"/>
                <w:szCs w:val="23"/>
                <w:lang w:eastAsia="zh-CN"/>
              </w:rPr>
              <w:t>”</w:t>
            </w:r>
            <w:r>
              <w:rPr>
                <w:rFonts w:ascii="Microsoft JhengHei" w:hAnsi="Microsoft JhengHei" w:eastAsia="Microsoft JhengHei" w:cs="Microsoft JhengHei"/>
                <w:spacing w:val="2"/>
                <w:w w:val="103"/>
                <w:sz w:val="23"/>
                <w:szCs w:val="23"/>
                <w:lang w:eastAsia="zh-CN"/>
              </w:rPr>
              <w:t>国家的职业教育政策、制度、成效等。</w:t>
            </w:r>
          </w:p>
        </w:tc>
      </w:tr>
      <w:tr>
        <w:tblPrEx>
          <w:tblLayout w:type="fixed"/>
          <w:tblCellMar>
            <w:top w:w="0" w:type="dxa"/>
            <w:left w:w="0" w:type="dxa"/>
            <w:bottom w:w="0" w:type="dxa"/>
            <w:right w:w="0" w:type="dxa"/>
          </w:tblCellMar>
        </w:tblPrEx>
        <w:trPr>
          <w:trHeight w:val="641" w:hRule="exact"/>
        </w:trPr>
        <w:tc>
          <w:tcPr>
            <w:tcW w:w="833" w:type="dxa"/>
            <w:tcBorders>
              <w:top w:val="single" w:color="000000" w:sz="6" w:space="0"/>
              <w:left w:val="single" w:color="000000" w:sz="6" w:space="0"/>
              <w:bottom w:val="single" w:color="000000" w:sz="6" w:space="0"/>
              <w:right w:val="single" w:color="000000" w:sz="6" w:space="0"/>
            </w:tcBorders>
          </w:tcPr>
          <w:p>
            <w:pPr>
              <w:spacing w:before="5" w:after="0" w:line="170" w:lineRule="exact"/>
              <w:rPr>
                <w:sz w:val="17"/>
                <w:szCs w:val="17"/>
                <w:lang w:eastAsia="zh-CN"/>
              </w:rPr>
            </w:pPr>
          </w:p>
          <w:p>
            <w:pPr>
              <w:spacing w:after="0" w:line="240" w:lineRule="auto"/>
              <w:ind w:left="257" w:right="222"/>
              <w:jc w:val="center"/>
              <w:rPr>
                <w:rFonts w:ascii="Times New Roman" w:hAnsi="Times New Roman" w:eastAsia="Times New Roman" w:cs="Times New Roman"/>
                <w:sz w:val="23"/>
                <w:szCs w:val="23"/>
              </w:rPr>
            </w:pPr>
            <w:r>
              <w:rPr>
                <w:rFonts w:ascii="Times New Roman" w:hAnsi="Times New Roman" w:eastAsia="Times New Roman" w:cs="Times New Roman"/>
                <w:spacing w:val="1"/>
                <w:w w:val="103"/>
                <w:sz w:val="23"/>
                <w:szCs w:val="23"/>
              </w:rPr>
              <w:t>66</w:t>
            </w:r>
          </w:p>
        </w:tc>
        <w:tc>
          <w:tcPr>
            <w:tcW w:w="1349" w:type="dxa"/>
            <w:vMerge w:val="continue"/>
            <w:tcBorders>
              <w:left w:val="single" w:color="000000" w:sz="6" w:space="0"/>
              <w:right w:val="single" w:color="000000" w:sz="6" w:space="0"/>
            </w:tcBorders>
          </w:tcPr>
          <w:p/>
        </w:tc>
        <w:tc>
          <w:tcPr>
            <w:tcW w:w="3802" w:type="dxa"/>
            <w:tcBorders>
              <w:top w:val="single" w:color="000000" w:sz="6" w:space="0"/>
              <w:left w:val="single" w:color="000000" w:sz="6" w:space="0"/>
              <w:bottom w:val="single" w:color="000000" w:sz="6" w:space="0"/>
              <w:right w:val="single" w:color="000000" w:sz="6" w:space="0"/>
            </w:tcBorders>
          </w:tcPr>
          <w:p>
            <w:pPr>
              <w:spacing w:before="25" w:after="0" w:line="174" w:lineRule="auto"/>
              <w:ind w:left="30" w:right="74"/>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 xml:space="preserve">主要发达国家教育对外开放政策研 </w:t>
            </w:r>
            <w:r>
              <w:rPr>
                <w:rFonts w:ascii="Microsoft JhengHei" w:hAnsi="Microsoft JhengHei" w:eastAsia="Microsoft JhengHei" w:cs="Microsoft JhengHei"/>
                <w:w w:val="103"/>
                <w:sz w:val="23"/>
                <w:szCs w:val="23"/>
                <w:lang w:eastAsia="zh-CN"/>
              </w:rPr>
              <w:t>究</w:t>
            </w:r>
          </w:p>
        </w:tc>
        <w:tc>
          <w:tcPr>
            <w:tcW w:w="7626" w:type="dxa"/>
            <w:tcBorders>
              <w:top w:val="single" w:color="000000" w:sz="6" w:space="0"/>
              <w:left w:val="single" w:color="000000" w:sz="6" w:space="0"/>
              <w:bottom w:val="single" w:color="000000" w:sz="6" w:space="0"/>
              <w:right w:val="single" w:color="000000" w:sz="6" w:space="0"/>
            </w:tcBorders>
          </w:tcPr>
          <w:p>
            <w:pPr>
              <w:spacing w:before="65" w:after="0" w:line="240" w:lineRule="auto"/>
              <w:ind w:left="270" w:right="-20"/>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调研主要发达国家教育对外开放政策、实施情况及对我启示。</w:t>
            </w:r>
          </w:p>
        </w:tc>
      </w:tr>
      <w:tr>
        <w:tblPrEx>
          <w:tblLayout w:type="fixed"/>
          <w:tblCellMar>
            <w:top w:w="0" w:type="dxa"/>
            <w:left w:w="0" w:type="dxa"/>
            <w:bottom w:w="0" w:type="dxa"/>
            <w:right w:w="0" w:type="dxa"/>
          </w:tblCellMar>
        </w:tblPrEx>
        <w:trPr>
          <w:trHeight w:val="653" w:hRule="exact"/>
        </w:trPr>
        <w:tc>
          <w:tcPr>
            <w:tcW w:w="833" w:type="dxa"/>
            <w:tcBorders>
              <w:top w:val="single" w:color="000000" w:sz="6" w:space="0"/>
              <w:left w:val="single" w:color="000000" w:sz="6" w:space="0"/>
              <w:bottom w:val="single" w:color="000000" w:sz="6" w:space="0"/>
              <w:right w:val="single" w:color="000000" w:sz="6" w:space="0"/>
            </w:tcBorders>
          </w:tcPr>
          <w:p>
            <w:pPr>
              <w:spacing w:before="3" w:after="0" w:line="180" w:lineRule="exact"/>
              <w:rPr>
                <w:sz w:val="18"/>
                <w:szCs w:val="18"/>
                <w:lang w:eastAsia="zh-CN"/>
              </w:rPr>
            </w:pPr>
          </w:p>
          <w:p>
            <w:pPr>
              <w:spacing w:after="0" w:line="240" w:lineRule="auto"/>
              <w:ind w:left="257" w:right="222"/>
              <w:jc w:val="center"/>
              <w:rPr>
                <w:rFonts w:ascii="Times New Roman" w:hAnsi="Times New Roman" w:eastAsia="Times New Roman" w:cs="Times New Roman"/>
                <w:sz w:val="23"/>
                <w:szCs w:val="23"/>
              </w:rPr>
            </w:pPr>
            <w:r>
              <w:rPr>
                <w:rFonts w:ascii="Times New Roman" w:hAnsi="Times New Roman" w:eastAsia="Times New Roman" w:cs="Times New Roman"/>
                <w:spacing w:val="1"/>
                <w:w w:val="103"/>
                <w:sz w:val="23"/>
                <w:szCs w:val="23"/>
              </w:rPr>
              <w:t>67</w:t>
            </w:r>
          </w:p>
        </w:tc>
        <w:tc>
          <w:tcPr>
            <w:tcW w:w="1349" w:type="dxa"/>
            <w:vMerge w:val="continue"/>
            <w:tcBorders>
              <w:left w:val="single" w:color="000000" w:sz="6" w:space="0"/>
              <w:bottom w:val="single" w:color="000000" w:sz="6" w:space="0"/>
              <w:right w:val="single" w:color="000000" w:sz="6" w:space="0"/>
            </w:tcBorders>
          </w:tcPr>
          <w:p/>
        </w:tc>
        <w:tc>
          <w:tcPr>
            <w:tcW w:w="3802" w:type="dxa"/>
            <w:tcBorders>
              <w:top w:val="single" w:color="000000" w:sz="6" w:space="0"/>
              <w:left w:val="single" w:color="000000" w:sz="6" w:space="0"/>
              <w:bottom w:val="single" w:color="000000" w:sz="6" w:space="0"/>
              <w:right w:val="single" w:color="000000" w:sz="6" w:space="0"/>
            </w:tcBorders>
          </w:tcPr>
          <w:p>
            <w:pPr>
              <w:spacing w:before="84" w:after="0" w:line="240" w:lineRule="auto"/>
              <w:ind w:left="30" w:right="-20"/>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教育服务贸易国别政策研究</w:t>
            </w:r>
          </w:p>
        </w:tc>
        <w:tc>
          <w:tcPr>
            <w:tcW w:w="7626" w:type="dxa"/>
            <w:tcBorders>
              <w:top w:val="single" w:color="000000" w:sz="6" w:space="0"/>
              <w:left w:val="single" w:color="000000" w:sz="6" w:space="0"/>
              <w:bottom w:val="single" w:color="000000" w:sz="6" w:space="0"/>
              <w:right w:val="single" w:color="000000" w:sz="6" w:space="0"/>
            </w:tcBorders>
          </w:tcPr>
          <w:p>
            <w:pPr>
              <w:spacing w:before="70" w:after="0" w:line="240" w:lineRule="auto"/>
              <w:ind w:left="270" w:right="-20"/>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调研所在国家开展教育服务贸易的政策、制度、成效及对我启示。</w:t>
            </w:r>
          </w:p>
        </w:tc>
      </w:tr>
    </w:tbl>
    <w:p>
      <w:pPr>
        <w:spacing w:after="0"/>
        <w:rPr>
          <w:lang w:eastAsia="zh-CN"/>
        </w:rPr>
        <w:sectPr>
          <w:pgSz w:w="16840" w:h="11920" w:orient="landscape"/>
          <w:pgMar w:top="740" w:right="1500" w:bottom="500" w:left="640" w:header="504" w:footer="316" w:gutter="0"/>
          <w:cols w:space="720" w:num="1"/>
        </w:sectPr>
      </w:pPr>
    </w:p>
    <w:p>
      <w:pPr>
        <w:spacing w:before="4" w:after="0" w:line="40" w:lineRule="exact"/>
        <w:rPr>
          <w:sz w:val="4"/>
          <w:szCs w:val="4"/>
          <w:lang w:eastAsia="zh-CN"/>
        </w:rPr>
      </w:pPr>
    </w:p>
    <w:tbl>
      <w:tblPr>
        <w:tblStyle w:val="2"/>
        <w:tblW w:w="13610" w:type="dxa"/>
        <w:tblInd w:w="957" w:type="dxa"/>
        <w:tblLayout w:type="fixed"/>
        <w:tblCellMar>
          <w:top w:w="0" w:type="dxa"/>
          <w:left w:w="0" w:type="dxa"/>
          <w:bottom w:w="0" w:type="dxa"/>
          <w:right w:w="0" w:type="dxa"/>
        </w:tblCellMar>
      </w:tblPr>
      <w:tblGrid>
        <w:gridCol w:w="833"/>
        <w:gridCol w:w="1349"/>
        <w:gridCol w:w="3802"/>
        <w:gridCol w:w="7626"/>
      </w:tblGrid>
      <w:tr>
        <w:tblPrEx>
          <w:tblLayout w:type="fixed"/>
          <w:tblCellMar>
            <w:top w:w="0" w:type="dxa"/>
            <w:left w:w="0" w:type="dxa"/>
            <w:bottom w:w="0" w:type="dxa"/>
            <w:right w:w="0" w:type="dxa"/>
          </w:tblCellMar>
        </w:tblPrEx>
        <w:trPr>
          <w:trHeight w:val="2626" w:hRule="exact"/>
        </w:trPr>
        <w:tc>
          <w:tcPr>
            <w:tcW w:w="833" w:type="dxa"/>
            <w:tcBorders>
              <w:top w:val="single" w:color="000000" w:sz="6" w:space="0"/>
              <w:left w:val="single" w:color="000000" w:sz="6" w:space="0"/>
              <w:bottom w:val="single" w:color="000000" w:sz="6" w:space="0"/>
              <w:right w:val="single" w:color="000000" w:sz="6" w:space="0"/>
            </w:tcBorders>
          </w:tcPr>
          <w:p>
            <w:pPr>
              <w:spacing w:before="9" w:after="0" w:line="160" w:lineRule="exact"/>
              <w:rPr>
                <w:sz w:val="16"/>
                <w:szCs w:val="16"/>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40" w:lineRule="auto"/>
              <w:ind w:left="257" w:right="222"/>
              <w:jc w:val="center"/>
              <w:rPr>
                <w:rFonts w:ascii="Times New Roman" w:hAnsi="Times New Roman" w:eastAsia="Times New Roman" w:cs="Times New Roman"/>
                <w:sz w:val="23"/>
                <w:szCs w:val="23"/>
              </w:rPr>
            </w:pPr>
            <w:r>
              <w:rPr>
                <w:rFonts w:ascii="Times New Roman" w:hAnsi="Times New Roman" w:eastAsia="Times New Roman" w:cs="Times New Roman"/>
                <w:spacing w:val="1"/>
                <w:w w:val="103"/>
                <w:sz w:val="23"/>
                <w:szCs w:val="23"/>
              </w:rPr>
              <w:t>68</w:t>
            </w:r>
          </w:p>
        </w:tc>
        <w:tc>
          <w:tcPr>
            <w:tcW w:w="1349" w:type="dxa"/>
            <w:vMerge w:val="restart"/>
            <w:tcBorders>
              <w:top w:val="single" w:color="000000" w:sz="6" w:space="0"/>
              <w:left w:val="single" w:color="000000" w:sz="6" w:space="0"/>
              <w:right w:val="single" w:color="000000" w:sz="6" w:space="0"/>
            </w:tcBorders>
          </w:tcPr>
          <w:p>
            <w:pPr>
              <w:spacing w:before="9" w:after="0" w:line="170" w:lineRule="exact"/>
              <w:rPr>
                <w:sz w:val="17"/>
                <w:szCs w:val="17"/>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40" w:lineRule="auto"/>
              <w:ind w:left="313" w:right="-20"/>
              <w:rPr>
                <w:rFonts w:ascii="Microsoft JhengHei" w:hAnsi="Microsoft JhengHei" w:eastAsia="Microsoft JhengHei" w:cs="Microsoft JhengHei"/>
                <w:sz w:val="23"/>
                <w:szCs w:val="23"/>
              </w:rPr>
            </w:pPr>
            <w:r>
              <w:rPr>
                <w:rFonts w:ascii="Microsoft JhengHei" w:hAnsi="Microsoft JhengHei" w:eastAsia="Microsoft JhengHei" w:cs="Microsoft JhengHei"/>
                <w:spacing w:val="2"/>
                <w:w w:val="103"/>
                <w:sz w:val="23"/>
                <w:szCs w:val="23"/>
              </w:rPr>
              <w:t>国际司</w:t>
            </w:r>
          </w:p>
        </w:tc>
        <w:tc>
          <w:tcPr>
            <w:tcW w:w="3802" w:type="dxa"/>
            <w:tcBorders>
              <w:top w:val="single" w:color="000000" w:sz="6" w:space="0"/>
              <w:left w:val="single" w:color="000000" w:sz="6" w:space="0"/>
              <w:bottom w:val="single" w:color="000000" w:sz="6" w:space="0"/>
              <w:right w:val="single" w:color="000000" w:sz="6" w:space="0"/>
            </w:tcBorders>
          </w:tcPr>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before="19" w:after="0" w:line="200" w:lineRule="exact"/>
              <w:rPr>
                <w:sz w:val="20"/>
                <w:szCs w:val="20"/>
                <w:lang w:eastAsia="zh-CN"/>
              </w:rPr>
            </w:pPr>
          </w:p>
          <w:p>
            <w:pPr>
              <w:spacing w:after="0" w:line="174" w:lineRule="auto"/>
              <w:ind w:left="30" w:right="74"/>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世界主要国家培养输送国际组织人 才的做法</w:t>
            </w:r>
          </w:p>
        </w:tc>
        <w:tc>
          <w:tcPr>
            <w:tcW w:w="7626" w:type="dxa"/>
            <w:tcBorders>
              <w:top w:val="single" w:color="000000" w:sz="6" w:space="0"/>
              <w:left w:val="single" w:color="000000" w:sz="6" w:space="0"/>
              <w:bottom w:val="single" w:color="000000" w:sz="6" w:space="0"/>
              <w:right w:val="single" w:color="000000" w:sz="6" w:space="0"/>
            </w:tcBorders>
          </w:tcPr>
          <w:p>
            <w:pPr>
              <w:spacing w:before="64" w:after="0" w:line="190" w:lineRule="auto"/>
              <w:ind w:left="30" w:right="117" w:firstLine="24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1.</w:t>
            </w:r>
            <w:r>
              <w:rPr>
                <w:rFonts w:ascii="Microsoft JhengHei" w:hAnsi="Microsoft JhengHei" w:eastAsia="Microsoft JhengHei" w:cs="Microsoft JhengHei"/>
                <w:spacing w:val="2"/>
                <w:w w:val="103"/>
                <w:sz w:val="23"/>
                <w:szCs w:val="23"/>
                <w:lang w:eastAsia="zh-CN"/>
              </w:rPr>
              <w:t>对象国教育行政机关在国际组织人才培养推送中所发挥的职能和作 用；</w:t>
            </w:r>
          </w:p>
          <w:p>
            <w:pPr>
              <w:spacing w:after="0" w:line="300"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2.</w:t>
            </w:r>
            <w:r>
              <w:rPr>
                <w:rFonts w:ascii="Microsoft JhengHei" w:hAnsi="Microsoft JhengHei" w:eastAsia="Microsoft JhengHei" w:cs="Microsoft JhengHei"/>
                <w:spacing w:val="2"/>
                <w:w w:val="103"/>
                <w:sz w:val="23"/>
                <w:szCs w:val="23"/>
                <w:lang w:eastAsia="zh-CN"/>
              </w:rPr>
              <w:t>对象国高校在国际组织人才培养中所起到的作用；</w:t>
            </w:r>
          </w:p>
          <w:p>
            <w:pPr>
              <w:spacing w:after="0" w:line="315"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3.</w:t>
            </w:r>
            <w:r>
              <w:rPr>
                <w:rFonts w:ascii="Microsoft JhengHei" w:hAnsi="Microsoft JhengHei" w:eastAsia="Microsoft JhengHei" w:cs="Microsoft JhengHei"/>
                <w:spacing w:val="2"/>
                <w:w w:val="103"/>
                <w:sz w:val="23"/>
                <w:szCs w:val="23"/>
                <w:lang w:eastAsia="zh-CN"/>
              </w:rPr>
              <w:t>非英语国</w:t>
            </w:r>
            <w:r>
              <w:rPr>
                <w:rFonts w:ascii="Microsoft JhengHei" w:hAnsi="Microsoft JhengHei" w:eastAsia="Microsoft JhengHei" w:cs="Microsoft JhengHei"/>
                <w:spacing w:val="3"/>
                <w:w w:val="103"/>
                <w:sz w:val="23"/>
                <w:szCs w:val="23"/>
                <w:lang w:eastAsia="zh-CN"/>
              </w:rPr>
              <w:t>家</w:t>
            </w:r>
            <w:r>
              <w:rPr>
                <w:rFonts w:ascii="Times New Roman" w:hAnsi="Times New Roman" w:eastAsia="Times New Roman" w:cs="Times New Roman"/>
                <w:w w:val="103"/>
                <w:sz w:val="23"/>
                <w:szCs w:val="23"/>
                <w:lang w:eastAsia="zh-CN"/>
              </w:rPr>
              <w:t>“</w:t>
            </w:r>
            <w:r>
              <w:rPr>
                <w:rFonts w:ascii="Microsoft JhengHei" w:hAnsi="Microsoft JhengHei" w:eastAsia="Microsoft JhengHei" w:cs="Microsoft JhengHei"/>
                <w:spacing w:val="2"/>
                <w:w w:val="103"/>
                <w:sz w:val="23"/>
                <w:szCs w:val="23"/>
                <w:lang w:eastAsia="zh-CN"/>
              </w:rPr>
              <w:t>多语种</w:t>
            </w:r>
            <w:r>
              <w:rPr>
                <w:rFonts w:ascii="Times New Roman" w:hAnsi="Times New Roman" w:eastAsia="Times New Roman" w:cs="Times New Roman"/>
                <w:w w:val="103"/>
                <w:sz w:val="23"/>
                <w:szCs w:val="23"/>
                <w:lang w:eastAsia="zh-CN"/>
              </w:rPr>
              <w:t>+</w:t>
            </w:r>
            <w:r>
              <w:rPr>
                <w:rFonts w:ascii="Microsoft JhengHei" w:hAnsi="Microsoft JhengHei" w:eastAsia="Microsoft JhengHei" w:cs="Microsoft JhengHei"/>
                <w:spacing w:val="2"/>
                <w:w w:val="103"/>
                <w:sz w:val="23"/>
                <w:szCs w:val="23"/>
                <w:lang w:eastAsia="zh-CN"/>
              </w:rPr>
              <w:t>专业</w:t>
            </w:r>
            <w:r>
              <w:rPr>
                <w:rFonts w:ascii="Times New Roman" w:hAnsi="Times New Roman" w:eastAsia="Times New Roman" w:cs="Times New Roman"/>
                <w:w w:val="103"/>
                <w:sz w:val="23"/>
                <w:szCs w:val="23"/>
                <w:lang w:eastAsia="zh-CN"/>
              </w:rPr>
              <w:t>”</w:t>
            </w:r>
            <w:r>
              <w:rPr>
                <w:rFonts w:ascii="Microsoft JhengHei" w:hAnsi="Microsoft JhengHei" w:eastAsia="Microsoft JhengHei" w:cs="Microsoft JhengHei"/>
                <w:spacing w:val="2"/>
                <w:w w:val="103"/>
                <w:sz w:val="23"/>
                <w:szCs w:val="23"/>
                <w:lang w:eastAsia="zh-CN"/>
              </w:rPr>
              <w:t>人才的培养模式，以及向国际组织输送此</w:t>
            </w:r>
          </w:p>
          <w:p>
            <w:pPr>
              <w:spacing w:after="0" w:line="314" w:lineRule="exact"/>
              <w:ind w:left="30" w:right="-20"/>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类人才的渠道；</w:t>
            </w:r>
          </w:p>
          <w:p>
            <w:pPr>
              <w:spacing w:after="0" w:line="288"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4.</w:t>
            </w:r>
            <w:r>
              <w:rPr>
                <w:rFonts w:ascii="Microsoft JhengHei" w:hAnsi="Microsoft JhengHei" w:eastAsia="Microsoft JhengHei" w:cs="Microsoft JhengHei"/>
                <w:spacing w:val="2"/>
                <w:w w:val="103"/>
                <w:sz w:val="23"/>
                <w:szCs w:val="23"/>
                <w:lang w:eastAsia="zh-CN"/>
              </w:rPr>
              <w:t>对象国的国际组织人才推送渠道；</w:t>
            </w:r>
          </w:p>
          <w:p>
            <w:pPr>
              <w:spacing w:after="0" w:line="314"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5.</w:t>
            </w:r>
            <w:r>
              <w:rPr>
                <w:rFonts w:ascii="Microsoft JhengHei" w:hAnsi="Microsoft JhengHei" w:eastAsia="Microsoft JhengHei" w:cs="Microsoft JhengHei"/>
                <w:spacing w:val="2"/>
                <w:w w:val="103"/>
                <w:sz w:val="23"/>
                <w:szCs w:val="23"/>
                <w:lang w:eastAsia="zh-CN"/>
              </w:rPr>
              <w:t>对象国（尤其是非英语国家）如何有机结合高校国际化建设和国际</w:t>
            </w:r>
          </w:p>
          <w:p>
            <w:pPr>
              <w:spacing w:after="0" w:line="314" w:lineRule="exact"/>
              <w:ind w:left="30" w:right="-20"/>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组织人才培养推送工作。</w:t>
            </w:r>
          </w:p>
        </w:tc>
      </w:tr>
      <w:tr>
        <w:tblPrEx>
          <w:tblLayout w:type="fixed"/>
          <w:tblCellMar>
            <w:top w:w="0" w:type="dxa"/>
            <w:left w:w="0" w:type="dxa"/>
            <w:bottom w:w="0" w:type="dxa"/>
            <w:right w:w="0" w:type="dxa"/>
          </w:tblCellMar>
        </w:tblPrEx>
        <w:trPr>
          <w:trHeight w:val="987" w:hRule="exact"/>
        </w:trPr>
        <w:tc>
          <w:tcPr>
            <w:tcW w:w="833" w:type="dxa"/>
            <w:tcBorders>
              <w:top w:val="single" w:color="000000" w:sz="6" w:space="0"/>
              <w:left w:val="single" w:color="000000" w:sz="6" w:space="0"/>
              <w:bottom w:val="single" w:color="000000" w:sz="6" w:space="0"/>
              <w:right w:val="single" w:color="000000" w:sz="6" w:space="0"/>
            </w:tcBorders>
          </w:tcPr>
          <w:p>
            <w:pPr>
              <w:spacing w:before="8" w:after="0" w:line="140" w:lineRule="exact"/>
              <w:rPr>
                <w:sz w:val="14"/>
                <w:szCs w:val="14"/>
                <w:lang w:eastAsia="zh-CN"/>
              </w:rPr>
            </w:pPr>
          </w:p>
          <w:p>
            <w:pPr>
              <w:spacing w:after="0" w:line="200" w:lineRule="exact"/>
              <w:rPr>
                <w:sz w:val="20"/>
                <w:szCs w:val="20"/>
                <w:lang w:eastAsia="zh-CN"/>
              </w:rPr>
            </w:pPr>
          </w:p>
          <w:p>
            <w:pPr>
              <w:spacing w:after="0" w:line="240" w:lineRule="auto"/>
              <w:ind w:left="257" w:right="222"/>
              <w:jc w:val="center"/>
              <w:rPr>
                <w:rFonts w:ascii="Times New Roman" w:hAnsi="Times New Roman" w:eastAsia="Times New Roman" w:cs="Times New Roman"/>
                <w:sz w:val="23"/>
                <w:szCs w:val="23"/>
              </w:rPr>
            </w:pPr>
            <w:r>
              <w:rPr>
                <w:rFonts w:ascii="Times New Roman" w:hAnsi="Times New Roman" w:eastAsia="Times New Roman" w:cs="Times New Roman"/>
                <w:spacing w:val="1"/>
                <w:w w:val="103"/>
                <w:sz w:val="23"/>
                <w:szCs w:val="23"/>
              </w:rPr>
              <w:t>69</w:t>
            </w:r>
          </w:p>
        </w:tc>
        <w:tc>
          <w:tcPr>
            <w:tcW w:w="1349" w:type="dxa"/>
            <w:vMerge w:val="continue"/>
            <w:tcBorders>
              <w:left w:val="single" w:color="000000" w:sz="6" w:space="0"/>
              <w:right w:val="single" w:color="000000" w:sz="6" w:space="0"/>
            </w:tcBorders>
          </w:tcPr>
          <w:p/>
        </w:tc>
        <w:tc>
          <w:tcPr>
            <w:tcW w:w="3802" w:type="dxa"/>
            <w:tcBorders>
              <w:top w:val="single" w:color="000000" w:sz="6" w:space="0"/>
              <w:left w:val="single" w:color="000000" w:sz="6" w:space="0"/>
              <w:bottom w:val="single" w:color="000000" w:sz="6" w:space="0"/>
              <w:right w:val="single" w:color="000000" w:sz="6" w:space="0"/>
            </w:tcBorders>
          </w:tcPr>
          <w:p>
            <w:pPr>
              <w:spacing w:before="10" w:after="0" w:line="240" w:lineRule="exact"/>
              <w:rPr>
                <w:sz w:val="24"/>
                <w:szCs w:val="24"/>
                <w:lang w:eastAsia="zh-CN"/>
              </w:rPr>
            </w:pPr>
          </w:p>
          <w:p>
            <w:pPr>
              <w:spacing w:after="0" w:line="240" w:lineRule="auto"/>
              <w:ind w:left="30" w:right="-20"/>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各国国际学生勤工助学政策</w:t>
            </w:r>
          </w:p>
        </w:tc>
        <w:tc>
          <w:tcPr>
            <w:tcW w:w="7626" w:type="dxa"/>
            <w:tcBorders>
              <w:top w:val="single" w:color="000000" w:sz="6" w:space="0"/>
              <w:left w:val="single" w:color="000000" w:sz="6" w:space="0"/>
              <w:bottom w:val="single" w:color="000000" w:sz="6" w:space="0"/>
              <w:right w:val="single" w:color="000000" w:sz="6" w:space="0"/>
            </w:tcBorders>
          </w:tcPr>
          <w:p>
            <w:pPr>
              <w:spacing w:before="79" w:after="0" w:line="240" w:lineRule="auto"/>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1.</w:t>
            </w:r>
            <w:r>
              <w:rPr>
                <w:rFonts w:ascii="Microsoft JhengHei" w:hAnsi="Microsoft JhengHei" w:eastAsia="Microsoft JhengHei" w:cs="Microsoft JhengHei"/>
                <w:spacing w:val="2"/>
                <w:w w:val="103"/>
                <w:sz w:val="23"/>
                <w:szCs w:val="23"/>
                <w:lang w:eastAsia="zh-CN"/>
              </w:rPr>
              <w:t>各国（以欧美等国际教育发达国家为主）国际学生勤工助学政策；</w:t>
            </w:r>
          </w:p>
          <w:p>
            <w:pPr>
              <w:spacing w:after="0" w:line="315"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2.</w:t>
            </w:r>
            <w:r>
              <w:rPr>
                <w:rFonts w:ascii="Microsoft JhengHei" w:hAnsi="Microsoft JhengHei" w:eastAsia="Microsoft JhengHei" w:cs="Microsoft JhengHei"/>
                <w:spacing w:val="2"/>
                <w:w w:val="103"/>
                <w:sz w:val="23"/>
                <w:szCs w:val="23"/>
                <w:lang w:eastAsia="zh-CN"/>
              </w:rPr>
              <w:t>对我制定国际学生勤工助学管理规定的工作建议。</w:t>
            </w:r>
          </w:p>
        </w:tc>
      </w:tr>
      <w:tr>
        <w:tblPrEx>
          <w:tblLayout w:type="fixed"/>
          <w:tblCellMar>
            <w:top w:w="0" w:type="dxa"/>
            <w:left w:w="0" w:type="dxa"/>
            <w:bottom w:w="0" w:type="dxa"/>
            <w:right w:w="0" w:type="dxa"/>
          </w:tblCellMar>
        </w:tblPrEx>
        <w:trPr>
          <w:trHeight w:val="653" w:hRule="exact"/>
        </w:trPr>
        <w:tc>
          <w:tcPr>
            <w:tcW w:w="833" w:type="dxa"/>
            <w:tcBorders>
              <w:top w:val="single" w:color="000000" w:sz="6" w:space="0"/>
              <w:left w:val="single" w:color="000000" w:sz="6" w:space="0"/>
              <w:bottom w:val="single" w:color="000000" w:sz="6" w:space="0"/>
              <w:right w:val="single" w:color="000000" w:sz="6" w:space="0"/>
            </w:tcBorders>
          </w:tcPr>
          <w:p>
            <w:pPr>
              <w:spacing w:before="3" w:after="0" w:line="180" w:lineRule="exact"/>
              <w:rPr>
                <w:sz w:val="18"/>
                <w:szCs w:val="18"/>
                <w:lang w:eastAsia="zh-CN"/>
              </w:rPr>
            </w:pPr>
          </w:p>
          <w:p>
            <w:pPr>
              <w:spacing w:after="0" w:line="240" w:lineRule="auto"/>
              <w:ind w:left="257" w:right="222"/>
              <w:jc w:val="center"/>
              <w:rPr>
                <w:rFonts w:ascii="Times New Roman" w:hAnsi="Times New Roman" w:eastAsia="Times New Roman" w:cs="Times New Roman"/>
                <w:sz w:val="23"/>
                <w:szCs w:val="23"/>
              </w:rPr>
            </w:pPr>
            <w:r>
              <w:rPr>
                <w:rFonts w:ascii="Times New Roman" w:hAnsi="Times New Roman" w:eastAsia="Times New Roman" w:cs="Times New Roman"/>
                <w:spacing w:val="1"/>
                <w:w w:val="103"/>
                <w:sz w:val="23"/>
                <w:szCs w:val="23"/>
              </w:rPr>
              <w:t>70</w:t>
            </w:r>
          </w:p>
        </w:tc>
        <w:tc>
          <w:tcPr>
            <w:tcW w:w="1349" w:type="dxa"/>
            <w:vMerge w:val="continue"/>
            <w:tcBorders>
              <w:left w:val="single" w:color="000000" w:sz="6" w:space="0"/>
              <w:right w:val="single" w:color="000000" w:sz="6" w:space="0"/>
            </w:tcBorders>
          </w:tcPr>
          <w:p/>
        </w:tc>
        <w:tc>
          <w:tcPr>
            <w:tcW w:w="3802" w:type="dxa"/>
            <w:tcBorders>
              <w:top w:val="single" w:color="000000" w:sz="6" w:space="0"/>
              <w:left w:val="single" w:color="000000" w:sz="6" w:space="0"/>
              <w:bottom w:val="single" w:color="000000" w:sz="6" w:space="0"/>
              <w:right w:val="single" w:color="000000" w:sz="6" w:space="0"/>
            </w:tcBorders>
          </w:tcPr>
          <w:p>
            <w:pPr>
              <w:spacing w:before="84" w:after="0" w:line="240" w:lineRule="auto"/>
              <w:ind w:left="30" w:right="-20"/>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中外教师资历互认问题</w:t>
            </w:r>
          </w:p>
        </w:tc>
        <w:tc>
          <w:tcPr>
            <w:tcW w:w="7626" w:type="dxa"/>
            <w:tcBorders>
              <w:top w:val="single" w:color="000000" w:sz="6" w:space="0"/>
              <w:left w:val="single" w:color="000000" w:sz="6" w:space="0"/>
              <w:bottom w:val="single" w:color="000000" w:sz="6" w:space="0"/>
              <w:right w:val="single" w:color="000000" w:sz="6" w:space="0"/>
            </w:tcBorders>
          </w:tcPr>
          <w:p>
            <w:pPr>
              <w:spacing w:before="70" w:after="0" w:line="240" w:lineRule="auto"/>
              <w:ind w:left="270" w:right="-20"/>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为如何比照我国教师资格体系进行外籍教师资质认定提供决策参考。</w:t>
            </w:r>
          </w:p>
        </w:tc>
      </w:tr>
      <w:tr>
        <w:tblPrEx>
          <w:tblLayout w:type="fixed"/>
          <w:tblCellMar>
            <w:top w:w="0" w:type="dxa"/>
            <w:left w:w="0" w:type="dxa"/>
            <w:bottom w:w="0" w:type="dxa"/>
            <w:right w:w="0" w:type="dxa"/>
          </w:tblCellMar>
        </w:tblPrEx>
        <w:trPr>
          <w:trHeight w:val="998" w:hRule="exact"/>
        </w:trPr>
        <w:tc>
          <w:tcPr>
            <w:tcW w:w="833" w:type="dxa"/>
            <w:tcBorders>
              <w:top w:val="single" w:color="000000" w:sz="6" w:space="0"/>
              <w:left w:val="single" w:color="000000" w:sz="6" w:space="0"/>
              <w:bottom w:val="single" w:color="000000" w:sz="6" w:space="0"/>
              <w:right w:val="single" w:color="000000" w:sz="6" w:space="0"/>
            </w:tcBorders>
          </w:tcPr>
          <w:p>
            <w:pPr>
              <w:spacing w:before="5" w:after="0" w:line="150" w:lineRule="exact"/>
              <w:rPr>
                <w:sz w:val="15"/>
                <w:szCs w:val="15"/>
                <w:lang w:eastAsia="zh-CN"/>
              </w:rPr>
            </w:pPr>
          </w:p>
          <w:p>
            <w:pPr>
              <w:spacing w:after="0" w:line="200" w:lineRule="exact"/>
              <w:rPr>
                <w:sz w:val="20"/>
                <w:szCs w:val="20"/>
                <w:lang w:eastAsia="zh-CN"/>
              </w:rPr>
            </w:pPr>
          </w:p>
          <w:p>
            <w:pPr>
              <w:spacing w:after="0" w:line="240" w:lineRule="auto"/>
              <w:ind w:left="257" w:right="222"/>
              <w:jc w:val="center"/>
              <w:rPr>
                <w:rFonts w:ascii="Times New Roman" w:hAnsi="Times New Roman" w:eastAsia="Times New Roman" w:cs="Times New Roman"/>
                <w:sz w:val="23"/>
                <w:szCs w:val="23"/>
              </w:rPr>
            </w:pPr>
            <w:r>
              <w:rPr>
                <w:rFonts w:ascii="Times New Roman" w:hAnsi="Times New Roman" w:eastAsia="Times New Roman" w:cs="Times New Roman"/>
                <w:spacing w:val="1"/>
                <w:w w:val="103"/>
                <w:sz w:val="23"/>
                <w:szCs w:val="23"/>
              </w:rPr>
              <w:t>71</w:t>
            </w:r>
          </w:p>
        </w:tc>
        <w:tc>
          <w:tcPr>
            <w:tcW w:w="1349" w:type="dxa"/>
            <w:vMerge w:val="continue"/>
            <w:tcBorders>
              <w:left w:val="single" w:color="000000" w:sz="6" w:space="0"/>
              <w:bottom w:val="single" w:color="000000" w:sz="6" w:space="0"/>
              <w:right w:val="single" w:color="000000" w:sz="6" w:space="0"/>
            </w:tcBorders>
          </w:tcPr>
          <w:p/>
        </w:tc>
        <w:tc>
          <w:tcPr>
            <w:tcW w:w="3802" w:type="dxa"/>
            <w:tcBorders>
              <w:top w:val="single" w:color="000000" w:sz="6" w:space="0"/>
              <w:left w:val="single" w:color="000000" w:sz="6" w:space="0"/>
              <w:bottom w:val="single" w:color="000000" w:sz="6" w:space="0"/>
              <w:right w:val="single" w:color="000000" w:sz="6" w:space="0"/>
            </w:tcBorders>
          </w:tcPr>
          <w:p>
            <w:pPr>
              <w:spacing w:before="17" w:after="0" w:line="240" w:lineRule="exact"/>
              <w:rPr>
                <w:sz w:val="24"/>
                <w:szCs w:val="24"/>
                <w:lang w:eastAsia="zh-CN"/>
              </w:rPr>
            </w:pPr>
          </w:p>
          <w:p>
            <w:pPr>
              <w:spacing w:after="0" w:line="240" w:lineRule="auto"/>
              <w:ind w:left="30" w:right="-20"/>
              <w:rPr>
                <w:rFonts w:ascii="Microsoft JhengHei" w:hAnsi="Microsoft JhengHei" w:eastAsia="Microsoft JhengHei" w:cs="Microsoft JhengHei"/>
                <w:sz w:val="23"/>
                <w:szCs w:val="23"/>
                <w:lang w:eastAsia="zh-CN"/>
              </w:rPr>
            </w:pPr>
            <w:r>
              <w:rPr>
                <w:rFonts w:ascii="Microsoft JhengHei" w:hAnsi="Microsoft JhengHei" w:eastAsia="Microsoft JhengHei" w:cs="Microsoft JhengHei"/>
                <w:spacing w:val="2"/>
                <w:w w:val="103"/>
                <w:sz w:val="23"/>
                <w:szCs w:val="23"/>
                <w:lang w:eastAsia="zh-CN"/>
              </w:rPr>
              <w:t>主要国家人文交流国别政策</w:t>
            </w:r>
          </w:p>
        </w:tc>
        <w:tc>
          <w:tcPr>
            <w:tcW w:w="7626" w:type="dxa"/>
            <w:tcBorders>
              <w:top w:val="single" w:color="000000" w:sz="6" w:space="0"/>
              <w:left w:val="single" w:color="000000" w:sz="6" w:space="0"/>
              <w:bottom w:val="single" w:color="000000" w:sz="6" w:space="0"/>
              <w:right w:val="single" w:color="000000" w:sz="6" w:space="0"/>
            </w:tcBorders>
          </w:tcPr>
          <w:p>
            <w:pPr>
              <w:spacing w:after="0" w:line="324"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position w:val="-1"/>
                <w:sz w:val="23"/>
                <w:szCs w:val="23"/>
                <w:lang w:eastAsia="zh-CN"/>
              </w:rPr>
              <w:t>1.</w:t>
            </w:r>
            <w:r>
              <w:rPr>
                <w:rFonts w:ascii="Microsoft JhengHei" w:hAnsi="Microsoft JhengHei" w:eastAsia="Microsoft JhengHei" w:cs="Microsoft JhengHei"/>
                <w:spacing w:val="2"/>
                <w:w w:val="103"/>
                <w:position w:val="-1"/>
                <w:sz w:val="23"/>
                <w:szCs w:val="23"/>
                <w:lang w:eastAsia="zh-CN"/>
              </w:rPr>
              <w:t>对象国对外人文交流政策概述；</w:t>
            </w:r>
          </w:p>
          <w:p>
            <w:pPr>
              <w:spacing w:after="0" w:line="314"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2.</w:t>
            </w:r>
            <w:r>
              <w:rPr>
                <w:rFonts w:ascii="Microsoft JhengHei" w:hAnsi="Microsoft JhengHei" w:eastAsia="Microsoft JhengHei" w:cs="Microsoft JhengHei"/>
                <w:spacing w:val="2"/>
                <w:w w:val="103"/>
                <w:sz w:val="23"/>
                <w:szCs w:val="23"/>
                <w:lang w:eastAsia="zh-CN"/>
              </w:rPr>
              <w:t>对象国对外人文交流经验与启示；</w:t>
            </w:r>
          </w:p>
          <w:p>
            <w:pPr>
              <w:spacing w:after="0" w:line="314" w:lineRule="exact"/>
              <w:ind w:left="270" w:right="-20"/>
              <w:rPr>
                <w:rFonts w:ascii="Microsoft JhengHei" w:hAnsi="Microsoft JhengHei" w:eastAsia="Microsoft JhengHei" w:cs="Microsoft JhengHei"/>
                <w:sz w:val="23"/>
                <w:szCs w:val="23"/>
                <w:lang w:eastAsia="zh-CN"/>
              </w:rPr>
            </w:pPr>
            <w:r>
              <w:rPr>
                <w:rFonts w:ascii="Times New Roman" w:hAnsi="Times New Roman" w:eastAsia="Times New Roman" w:cs="Times New Roman"/>
                <w:spacing w:val="1"/>
                <w:w w:val="103"/>
                <w:sz w:val="23"/>
                <w:szCs w:val="23"/>
                <w:lang w:eastAsia="zh-CN"/>
              </w:rPr>
              <w:t>3.</w:t>
            </w:r>
            <w:r>
              <w:rPr>
                <w:rFonts w:ascii="Microsoft JhengHei" w:hAnsi="Microsoft JhengHei" w:eastAsia="Microsoft JhengHei" w:cs="Microsoft JhengHei"/>
                <w:spacing w:val="2"/>
                <w:w w:val="103"/>
                <w:sz w:val="23"/>
                <w:szCs w:val="23"/>
                <w:lang w:eastAsia="zh-CN"/>
              </w:rPr>
              <w:t>我与对象国开展人文交流合作的政策建议。</w:t>
            </w:r>
          </w:p>
        </w:tc>
      </w:tr>
    </w:tbl>
    <w:p>
      <w:pPr>
        <w:spacing w:after="0"/>
        <w:rPr>
          <w:lang w:eastAsia="zh-CN"/>
        </w:rPr>
        <w:sectPr>
          <w:pgSz w:w="16840" w:h="11920" w:orient="landscape"/>
          <w:pgMar w:top="740" w:right="1500" w:bottom="500" w:left="640" w:header="504" w:footer="316" w:gutter="0"/>
          <w:cols w:space="720" w:num="1"/>
        </w:sectPr>
      </w:pPr>
      <w:bookmarkStart w:id="0" w:name="_GoBack"/>
      <w:bookmarkEnd w:id="0"/>
    </w:p>
    <w:p>
      <w:pPr>
        <w:rPr>
          <w:lang w:eastAsia="zh-CN"/>
        </w:rPr>
      </w:pPr>
    </w:p>
    <w:sectPr>
      <w:headerReference r:id="rId6" w:type="default"/>
      <w:footerReference r:id="rId7" w:type="default"/>
      <w:pgSz w:w="11920" w:h="16840"/>
      <w:pgMar w:top="1560" w:right="1460" w:bottom="280" w:left="1420"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Arial">
    <w:panose1 w:val="020B0604020202020204"/>
    <w:charset w:val="00"/>
    <w:family w:val="swiss"/>
    <w:pitch w:val="default"/>
    <w:sig w:usb0="E0002AFF" w:usb1="C0007843" w:usb2="00000009" w:usb3="00000000" w:csb0="400001FF" w:csb1="FFFF0000"/>
  </w:font>
  <w:font w:name="Batang">
    <w:panose1 w:val="02030600000101010101"/>
    <w:charset w:val="81"/>
    <w:family w:val="roman"/>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00" w:lineRule="exact"/>
      <w:rPr>
        <w:sz w:val="20"/>
        <w:szCs w:val="20"/>
      </w:rPr>
    </w:pPr>
    <w:r>
      <w:rPr>
        <w:lang w:eastAsia="zh-CN"/>
      </w:rPr>
      <mc:AlternateContent>
        <mc:Choice Requires="wps">
          <w:drawing>
            <wp:anchor distT="0" distB="0" distL="114300" distR="114300" simplePos="0" relativeHeight="251661312" behindDoc="1" locked="0" layoutInCell="1" allowOverlap="1">
              <wp:simplePos x="0" y="0"/>
              <wp:positionH relativeFrom="page">
                <wp:posOffset>5167630</wp:posOffset>
              </wp:positionH>
              <wp:positionV relativeFrom="page">
                <wp:posOffset>7219950</wp:posOffset>
              </wp:positionV>
              <wp:extent cx="335280" cy="144145"/>
              <wp:effectExtent l="0" t="0" r="254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35280" cy="144145"/>
                      </a:xfrm>
                      <a:prstGeom prst="rect">
                        <a:avLst/>
                      </a:prstGeom>
                      <a:noFill/>
                      <a:ln>
                        <a:noFill/>
                      </a:ln>
                    </wps:spPr>
                    <wps:txbx>
                      <w:txbxContent>
                        <w:p>
                          <w:pPr>
                            <w:spacing w:before="12" w:after="0" w:line="240" w:lineRule="auto"/>
                            <w:ind w:left="40" w:right="-48"/>
                            <w:rPr>
                              <w:rFonts w:ascii="Arial" w:hAnsi="Arial" w:eastAsia="Arial" w:cs="Arial"/>
                              <w:sz w:val="18"/>
                              <w:szCs w:val="18"/>
                            </w:rPr>
                          </w:pPr>
                          <w:r>
                            <w:fldChar w:fldCharType="begin"/>
                          </w:r>
                          <w:r>
                            <w:rPr>
                              <w:rFonts w:ascii="Arial" w:hAnsi="Arial" w:eastAsia="Arial" w:cs="Arial"/>
                              <w:w w:val="93"/>
                              <w:sz w:val="18"/>
                              <w:szCs w:val="18"/>
                            </w:rPr>
                            <w:instrText xml:space="preserve"> PAGE </w:instrText>
                          </w:r>
                          <w:r>
                            <w:fldChar w:fldCharType="separate"/>
                          </w:r>
                          <w:r>
                            <w:rPr>
                              <w:rFonts w:ascii="Arial" w:hAnsi="Arial" w:eastAsia="Arial" w:cs="Arial"/>
                              <w:w w:val="93"/>
                              <w:sz w:val="18"/>
                              <w:szCs w:val="18"/>
                            </w:rPr>
                            <w:t>11</w:t>
                          </w:r>
                          <w:r>
                            <w:fldChar w:fldCharType="end"/>
                          </w:r>
                          <w:r>
                            <w:rPr>
                              <w:rFonts w:ascii="Arial" w:hAnsi="Arial" w:eastAsia="Arial" w:cs="Arial"/>
                              <w:w w:val="112"/>
                              <w:sz w:val="18"/>
                              <w:szCs w:val="18"/>
                            </w:rPr>
                            <w:t>/11</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406.9pt;margin-top:568.5pt;height:11.35pt;width:26.4pt;mso-position-horizontal-relative:page;mso-position-vertical-relative:page;z-index:-251655168;mso-width-relative:page;mso-height-relative:page;" filled="f" stroked="f" coordsize="21600,21600" o:gfxdata="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I9agXaAAAADQEAAA8AAAAAAAAAAQAgAAAAIgAAAGRycy9kb3ducmV2LnhtbFBLAQIU&#10;ABQAAAAIAIdO4kDAAchZ8QEAALYDAAAOAAAAAAAAAAEAIAAAACkBAABkcnMvZTJvRG9jLnhtbFBL&#10;BQYAAAAABgAGAFkBAACMBQAAAAA=&#10;">
              <v:fill on="f" focussize="0,0"/>
              <v:stroke on="f"/>
              <v:imagedata o:title=""/>
              <o:lock v:ext="edit" aspectratio="f"/>
              <v:textbox inset="0mm,0mm,0mm,0mm">
                <w:txbxContent>
                  <w:p>
                    <w:pPr>
                      <w:spacing w:before="12" w:after="0" w:line="240" w:lineRule="auto"/>
                      <w:ind w:left="40" w:right="-48"/>
                      <w:rPr>
                        <w:rFonts w:ascii="Arial" w:hAnsi="Arial" w:eastAsia="Arial" w:cs="Arial"/>
                        <w:sz w:val="18"/>
                        <w:szCs w:val="18"/>
                      </w:rPr>
                    </w:pPr>
                    <w:r>
                      <w:fldChar w:fldCharType="begin"/>
                    </w:r>
                    <w:r>
                      <w:rPr>
                        <w:rFonts w:ascii="Arial" w:hAnsi="Arial" w:eastAsia="Arial" w:cs="Arial"/>
                        <w:w w:val="93"/>
                        <w:sz w:val="18"/>
                        <w:szCs w:val="18"/>
                      </w:rPr>
                      <w:instrText xml:space="preserve"> PAGE </w:instrText>
                    </w:r>
                    <w:r>
                      <w:fldChar w:fldCharType="separate"/>
                    </w:r>
                    <w:r>
                      <w:rPr>
                        <w:rFonts w:ascii="Arial" w:hAnsi="Arial" w:eastAsia="Arial" w:cs="Arial"/>
                        <w:w w:val="93"/>
                        <w:sz w:val="18"/>
                        <w:szCs w:val="18"/>
                      </w:rPr>
                      <w:t>11</w:t>
                    </w:r>
                    <w:r>
                      <w:fldChar w:fldCharType="end"/>
                    </w:r>
                    <w:r>
                      <w:rPr>
                        <w:rFonts w:ascii="Arial" w:hAnsi="Arial" w:eastAsia="Arial" w:cs="Arial"/>
                        <w:w w:val="112"/>
                        <w:sz w:val="18"/>
                        <w:szCs w:val="18"/>
                      </w:rPr>
                      <w:t>/11</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0" w:lineRule="atLeast"/>
      <w:rPr>
        <w:sz w:val="0"/>
        <w:szCs w:val="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00" w:lineRule="exact"/>
      <w:rPr>
        <w:sz w:val="20"/>
        <w:szCs w:val="20"/>
      </w:rPr>
    </w:pPr>
    <w:r>
      <w:rPr>
        <w:lang w:eastAsia="zh-CN"/>
      </w:rPr>
      <mc:AlternateContent>
        <mc:Choice Requires="wps">
          <w:drawing>
            <wp:anchor distT="0" distB="0" distL="114300" distR="114300" simplePos="0" relativeHeight="251659264" behindDoc="1" locked="0" layoutInCell="1" allowOverlap="1">
              <wp:simplePos x="0" y="0"/>
              <wp:positionH relativeFrom="page">
                <wp:posOffset>467360</wp:posOffset>
              </wp:positionH>
              <wp:positionV relativeFrom="page">
                <wp:posOffset>307340</wp:posOffset>
              </wp:positionV>
              <wp:extent cx="407035" cy="176530"/>
              <wp:effectExtent l="635" t="2540" r="1905" b="190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407035" cy="176530"/>
                      </a:xfrm>
                      <a:prstGeom prst="rect">
                        <a:avLst/>
                      </a:prstGeom>
                      <a:noFill/>
                      <a:ln>
                        <a:noFill/>
                      </a:ln>
                    </wps:spPr>
                    <wps:txbx>
                      <w:txbxContent>
                        <w:p>
                          <w:pPr>
                            <w:spacing w:after="0" w:line="278" w:lineRule="exact"/>
                            <w:ind w:left="20" w:right="-56"/>
                            <w:rPr>
                              <w:rFonts w:ascii="Microsoft JhengHei" w:hAnsi="Microsoft JhengHei" w:eastAsia="Microsoft JhengHei" w:cs="Microsoft JhengHei"/>
                              <w:sz w:val="23"/>
                              <w:szCs w:val="23"/>
                            </w:rPr>
                          </w:pPr>
                          <w:r>
                            <w:rPr>
                              <w:rFonts w:ascii="Microsoft JhengHei" w:hAnsi="Microsoft JhengHei" w:eastAsia="Microsoft JhengHei" w:cs="Microsoft JhengHei"/>
                              <w:spacing w:val="2"/>
                              <w:sz w:val="23"/>
                              <w:szCs w:val="23"/>
                            </w:rPr>
                            <w:t>附件1</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36.8pt;margin-top:24.2pt;height:13.9pt;width:32.05pt;mso-position-horizontal-relative:page;mso-position-vertical-relative:page;z-index:-251657216;mso-width-relative:page;mso-height-relative:page;" filled="f" stroked="f" coordsize="21600,21600" o:gfxdata="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Y5OsDYAAAACAEAAA8AAAAAAAAAAQAgAAAAIgAAAGRycy9kb3ducmV2LnhtbFBLAQIU&#10;ABQAAAAIAIdO4kAZSV8s8wEAALYDAAAOAAAAAAAAAAEAIAAAACcBAABkcnMvZTJvRG9jLnhtbFBL&#10;BQYAAAAABgAGAFkBAACMBQAAAAA=&#10;">
              <v:fill on="f" focussize="0,0"/>
              <v:stroke on="f"/>
              <v:imagedata o:title=""/>
              <o:lock v:ext="edit" aspectratio="f"/>
              <v:textbox inset="0mm,0mm,0mm,0mm">
                <w:txbxContent>
                  <w:p>
                    <w:pPr>
                      <w:spacing w:after="0" w:line="278" w:lineRule="exact"/>
                      <w:ind w:left="20" w:right="-56"/>
                      <w:rPr>
                        <w:rFonts w:ascii="Microsoft JhengHei" w:hAnsi="Microsoft JhengHei" w:eastAsia="Microsoft JhengHei" w:cs="Microsoft JhengHei"/>
                        <w:sz w:val="23"/>
                        <w:szCs w:val="23"/>
                      </w:rPr>
                    </w:pPr>
                    <w:r>
                      <w:rPr>
                        <w:rFonts w:ascii="Microsoft JhengHei" w:hAnsi="Microsoft JhengHei" w:eastAsia="Microsoft JhengHei" w:cs="Microsoft JhengHei"/>
                        <w:spacing w:val="2"/>
                        <w:sz w:val="23"/>
                        <w:szCs w:val="23"/>
                      </w:rPr>
                      <w:t>附件1</w:t>
                    </w:r>
                  </w:p>
                </w:txbxContent>
              </v:textbox>
            </v:shape>
          </w:pict>
        </mc:Fallback>
      </mc:AlternateContent>
    </w:r>
    <w:r>
      <w:rPr>
        <w:lang w:eastAsia="zh-CN"/>
      </w:rPr>
      <mc:AlternateContent>
        <mc:Choice Requires="wps">
          <w:drawing>
            <wp:anchor distT="0" distB="0" distL="114300" distR="114300" simplePos="0" relativeHeight="251660288" behindDoc="1" locked="0" layoutInCell="1" allowOverlap="1">
              <wp:simplePos x="0" y="0"/>
              <wp:positionH relativeFrom="page">
                <wp:posOffset>3759835</wp:posOffset>
              </wp:positionH>
              <wp:positionV relativeFrom="page">
                <wp:posOffset>616585</wp:posOffset>
              </wp:positionV>
              <wp:extent cx="3173730" cy="220345"/>
              <wp:effectExtent l="0" t="0" r="635" b="127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3173730" cy="220345"/>
                      </a:xfrm>
                      <a:prstGeom prst="rect">
                        <a:avLst/>
                      </a:prstGeom>
                      <a:noFill/>
                      <a:ln>
                        <a:noFill/>
                      </a:ln>
                    </wps:spPr>
                    <wps:txbx>
                      <w:txbxContent>
                        <w:p>
                          <w:pPr>
                            <w:spacing w:after="0" w:line="347" w:lineRule="exact"/>
                            <w:ind w:left="20" w:right="-66"/>
                            <w:rPr>
                              <w:rFonts w:ascii="Microsoft JhengHei" w:hAnsi="Microsoft JhengHei" w:eastAsia="Microsoft JhengHei" w:cs="Microsoft JhengHei"/>
                              <w:sz w:val="30"/>
                              <w:szCs w:val="30"/>
                              <w:lang w:eastAsia="zh-CN"/>
                            </w:rPr>
                          </w:pPr>
                          <w:r>
                            <w:rPr>
                              <w:rFonts w:ascii="Microsoft JhengHei" w:hAnsi="Microsoft JhengHei" w:eastAsia="Microsoft JhengHei" w:cs="Microsoft JhengHei"/>
                              <w:spacing w:val="2"/>
                              <w:position w:val="-1"/>
                              <w:sz w:val="30"/>
                              <w:szCs w:val="30"/>
                              <w:lang w:eastAsia="zh-CN"/>
                            </w:rPr>
                            <w:t>2019年度国外教育调研重点选题清单</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96.05pt;margin-top:48.55pt;height:17.35pt;width:249.9pt;mso-position-horizontal-relative:page;mso-position-vertical-relative:page;z-index:-251656192;mso-width-relative:page;mso-height-relative:page;" filled="f" stroked="f" coordsize="21600,21600" o:gfxdata="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lp8LzZAAAACwEAAA8AAAAAAAAAAQAgAAAAIgAAAGRycy9kb3ducmV2LnhtbFBLAQIU&#10;ABQAAAAIAIdO4kC8WtZq8gEAALcDAAAOAAAAAAAAAAEAIAAAACgBAABkcnMvZTJvRG9jLnhtbFBL&#10;BQYAAAAABgAGAFkBAACMBQAAAAA=&#10;">
              <v:fill on="f" focussize="0,0"/>
              <v:stroke on="f"/>
              <v:imagedata o:title=""/>
              <o:lock v:ext="edit" aspectratio="f"/>
              <v:textbox inset="0mm,0mm,0mm,0mm">
                <w:txbxContent>
                  <w:p>
                    <w:pPr>
                      <w:spacing w:after="0" w:line="347" w:lineRule="exact"/>
                      <w:ind w:left="20" w:right="-66"/>
                      <w:rPr>
                        <w:rFonts w:ascii="Microsoft JhengHei" w:hAnsi="Microsoft JhengHei" w:eastAsia="Microsoft JhengHei" w:cs="Microsoft JhengHei"/>
                        <w:sz w:val="30"/>
                        <w:szCs w:val="30"/>
                        <w:lang w:eastAsia="zh-CN"/>
                      </w:rPr>
                    </w:pPr>
                    <w:r>
                      <w:rPr>
                        <w:rFonts w:ascii="Microsoft JhengHei" w:hAnsi="Microsoft JhengHei" w:eastAsia="Microsoft JhengHei" w:cs="Microsoft JhengHei"/>
                        <w:spacing w:val="2"/>
                        <w:position w:val="-1"/>
                        <w:sz w:val="30"/>
                        <w:szCs w:val="30"/>
                        <w:lang w:eastAsia="zh-CN"/>
                      </w:rPr>
                      <w:t>2019年度国外教育调研重点选题清单</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00" w:lineRule="exact"/>
      <w:rPr>
        <w:sz w:val="20"/>
        <w:szCs w:val="20"/>
      </w:rPr>
    </w:pPr>
    <w:r>
      <w:rPr>
        <w:lang w:eastAsia="zh-CN"/>
      </w:rPr>
      <mc:AlternateContent>
        <mc:Choice Requires="wps">
          <w:drawing>
            <wp:anchor distT="0" distB="0" distL="114300" distR="114300" simplePos="0" relativeHeight="251662336" behindDoc="1" locked="0" layoutInCell="1" allowOverlap="1">
              <wp:simplePos x="0" y="0"/>
              <wp:positionH relativeFrom="page">
                <wp:posOffset>467360</wp:posOffset>
              </wp:positionH>
              <wp:positionV relativeFrom="page">
                <wp:posOffset>307340</wp:posOffset>
              </wp:positionV>
              <wp:extent cx="407035" cy="176530"/>
              <wp:effectExtent l="635" t="2540" r="1905" b="190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407035" cy="176530"/>
                      </a:xfrm>
                      <a:prstGeom prst="rect">
                        <a:avLst/>
                      </a:prstGeom>
                      <a:noFill/>
                      <a:ln>
                        <a:noFill/>
                      </a:ln>
                    </wps:spPr>
                    <wps:txbx>
                      <w:txbxContent>
                        <w:p>
                          <w:pPr>
                            <w:spacing w:after="0" w:line="278" w:lineRule="exact"/>
                            <w:ind w:left="20" w:right="-56"/>
                            <w:rPr>
                              <w:rFonts w:ascii="Microsoft JhengHei" w:hAnsi="Microsoft JhengHei" w:eastAsia="Microsoft JhengHei" w:cs="Microsoft JhengHei"/>
                              <w:sz w:val="23"/>
                              <w:szCs w:val="23"/>
                            </w:rPr>
                          </w:pPr>
                          <w:r>
                            <w:rPr>
                              <w:rFonts w:ascii="Microsoft JhengHei" w:hAnsi="Microsoft JhengHei" w:eastAsia="Microsoft JhengHei" w:cs="Microsoft JhengHei"/>
                              <w:spacing w:val="2"/>
                              <w:sz w:val="23"/>
                              <w:szCs w:val="23"/>
                            </w:rPr>
                            <w:t>附件1</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36.8pt;margin-top:24.2pt;height:13.9pt;width:32.05pt;mso-position-horizontal-relative:page;mso-position-vertical-relative:page;z-index:-251654144;mso-width-relative:page;mso-height-relative:page;" filled="f" stroked="f" coordsize="21600,21600" o:gfxdata="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Y5OsDYAAAACAEAAA8AAAAAAAAAAQAgAAAAIgAAAGRycy9kb3ducmV2LnhtbFBLAQIUABQA&#10;AAAIAIdO4kAuYHTY8AEAALYDAAAOAAAAAAAAAAEAIAAAACcBAABkcnMvZTJvRG9jLnhtbFBLBQYA&#10;AAAABgAGAFkBAACJBQAAAAA=&#10;">
              <v:fill on="f" focussize="0,0"/>
              <v:stroke on="f"/>
              <v:imagedata o:title=""/>
              <o:lock v:ext="edit" aspectratio="f"/>
              <v:textbox inset="0mm,0mm,0mm,0mm">
                <w:txbxContent>
                  <w:p>
                    <w:pPr>
                      <w:spacing w:after="0" w:line="278" w:lineRule="exact"/>
                      <w:ind w:left="20" w:right="-56"/>
                      <w:rPr>
                        <w:rFonts w:ascii="Microsoft JhengHei" w:hAnsi="Microsoft JhengHei" w:eastAsia="Microsoft JhengHei" w:cs="Microsoft JhengHei"/>
                        <w:sz w:val="23"/>
                        <w:szCs w:val="23"/>
                      </w:rPr>
                    </w:pPr>
                    <w:r>
                      <w:rPr>
                        <w:rFonts w:ascii="Microsoft JhengHei" w:hAnsi="Microsoft JhengHei" w:eastAsia="Microsoft JhengHei" w:cs="Microsoft JhengHei"/>
                        <w:spacing w:val="2"/>
                        <w:sz w:val="23"/>
                        <w:szCs w:val="23"/>
                      </w:rPr>
                      <w:t>附件1</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0" w:lineRule="atLeast"/>
      <w:rPr>
        <w:sz w:val="0"/>
        <w:szCs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1FB"/>
    <w:rsid w:val="007A097D"/>
    <w:rsid w:val="008871FB"/>
    <w:rsid w:val="00C9320D"/>
    <w:rsid w:val="4E6E0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pPr>
    <w:rPr>
      <w:rFonts w:asciiTheme="minorHAnsi" w:hAnsiTheme="minorHAnsi" w:eastAsiaTheme="minorEastAsia" w:cstheme="minorBidi"/>
      <w:kern w:val="0"/>
      <w:sz w:val="22"/>
      <w:szCs w:val="22"/>
      <w:lang w:val="en-US" w:eastAsia="en-US" w:bidi="ar-SA"/>
    </w:rPr>
  </w:style>
  <w:style w:type="character" w:default="1" w:styleId="3">
    <w:name w:val="Default Paragraph Font"/>
    <w:semiHidden/>
    <w:unhideWhenUsed/>
    <w:qFormat/>
    <w:uiPriority w:val="1"/>
  </w:style>
  <w:style w:type="table" w:default="1" w:styleId="2">
    <w:name w:val="Normal Table"/>
    <w:semiHidden/>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1628</Words>
  <Characters>9285</Characters>
  <Lines>77</Lines>
  <Paragraphs>21</Paragraphs>
  <TotalTime>2</TotalTime>
  <ScaleCrop>false</ScaleCrop>
  <LinksUpToDate>false</LinksUpToDate>
  <CharactersWithSpaces>10892</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2019-05-28T05:48:00Z</dcterms:created>
  <dc:creator>SkyUN.Org</dc:creator>
  <cp:lastModifiedBy>Nirvana</cp:lastModifiedBy>
  <cp:lastPrinted>2019-05-30T09:39:03Z</cp:lastPrinted>
  <dcterms:modified xsi:type="dcterms:W3CDTF">2019-05-30T09:39:32Z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